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44F7E" w14:textId="15C9A99B" w:rsidR="00153C5A" w:rsidRPr="00EC447A" w:rsidRDefault="00153C5A" w:rsidP="0012238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Прилог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5980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</w:t>
      </w:r>
      <w:r w:rsidR="00AC3A0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9071"/>
      </w:tblGrid>
      <w:tr w:rsidR="00153C5A" w:rsidRPr="001215FC" w14:paraId="012BB12B" w14:textId="77777777" w:rsidTr="00F437F6">
        <w:trPr>
          <w:trHeight w:val="1417"/>
          <w:jc w:val="center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CAA6D31" w14:textId="15DFC9FE" w:rsidR="00153C5A" w:rsidRPr="00EC447A" w:rsidRDefault="00153C5A" w:rsidP="00122386">
            <w:pPr>
              <w:keepNext/>
              <w:keepLines/>
              <w:spacing w:before="120" w:after="120" w:line="240" w:lineRule="auto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C4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hr-HR" w:bidi="hr-HR"/>
              </w:rPr>
              <w:t xml:space="preserve">ПРИЈАВА </w:t>
            </w:r>
            <w:r w:rsidR="00465D8A" w:rsidRPr="00EC4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hr-HR" w:bidi="hr-HR"/>
              </w:rPr>
              <w:t>ПОСЕБНИХ СЛУЧАЈЕВА</w:t>
            </w:r>
            <w:r w:rsidR="00465D8A" w:rsidRPr="00EC447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465D8A" w:rsidRPr="00EC4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hr-HR" w:bidi="hr-HR"/>
              </w:rPr>
              <w:t>РЕГИОНАЛНЕ ДРЖАВНЕ ПОМОЋИ ЗА УЛАГАЊЕ</w:t>
            </w:r>
            <w:r w:rsidRPr="00EC4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hr-HR" w:bidi="hr-HR"/>
              </w:rPr>
              <w:t xml:space="preserve"> </w:t>
            </w:r>
            <w:r w:rsidR="00465D8A" w:rsidRPr="00EC4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hr-HR" w:bidi="hr-HR"/>
              </w:rPr>
              <w:t>КОЈА СЕ ДОДЕЉУЈЕ НА ОСНОВУ ШЕМЕ</w:t>
            </w:r>
          </w:p>
        </w:tc>
      </w:tr>
    </w:tbl>
    <w:p w14:paraId="0438733A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 w:bidi="hr-HR"/>
        </w:rPr>
      </w:pPr>
    </w:p>
    <w:p w14:paraId="04A918D2" w14:textId="521262CF" w:rsidR="00153C5A" w:rsidRPr="00EC447A" w:rsidRDefault="00153C5A" w:rsidP="0012238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ОВА ПРИЈАВА СЕ ОДНОСИ НА </w:t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РЕГИОНАЛНУ ДРЖАВНУ ПОМОЋ ЗА УЛАГАЊЕ</w:t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КОЈА СЕ ДОДЕЉУЈЕ НА ОСНОВУ ШЕМЕ </w:t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АКО ДРЖАВНА ПОМОЋ ПО КОРИСНИКУ </w:t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 xml:space="preserve">ПРЕЛАЗИ ИЗНОС ИЗРАЧУНАТ НА ОСНОВУ ФОРМУЛЕ ИЗ ЧЛАНА </w:t>
      </w:r>
      <w:r w:rsidR="000F7FCD"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>16</w:t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 xml:space="preserve">. </w:t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УРЕДБЕ О УСЛОВИМА И КРИТЕРИЈУМИМА УСКЛАЂЕНОСТИ РЕГИОНАЛНЕ ДРЖАВНЕ ПОМОЋИ, </w:t>
      </w:r>
      <w:r w:rsidRPr="00EC447A">
        <w:rPr>
          <w:rFonts w:ascii="Times New Roman" w:hAnsi="Times New Roman" w:cs="Times New Roman"/>
          <w:sz w:val="24"/>
          <w:szCs w:val="24"/>
          <w:lang w:val="sr-Cyrl-RS"/>
        </w:rPr>
        <w:t xml:space="preserve">ИЛИ </w:t>
      </w:r>
      <w:bookmarkStart w:id="0" w:name="_Hlk141941686"/>
      <w:r w:rsidRPr="00EC447A">
        <w:rPr>
          <w:rFonts w:ascii="Times New Roman" w:hAnsi="Times New Roman" w:cs="Times New Roman"/>
          <w:sz w:val="24"/>
          <w:szCs w:val="24"/>
          <w:lang w:val="sr-Cyrl-RS"/>
        </w:rPr>
        <w:t xml:space="preserve">АКО ШЕМА </w:t>
      </w:r>
      <w:r w:rsidR="00EB6647" w:rsidRPr="00EC447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ОБУХВАТА МАЊЕ ОД ПЕТ ГРУПА ДЕЛАТНОСТИ У СКЛАДУ СА ПРОПИСОМ КОЈИМ </w:t>
      </w:r>
      <w:r w:rsidR="001649C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СЕ УРЕЂУЈЕ</w:t>
      </w:r>
      <w:r w:rsidR="00EB6647" w:rsidRPr="00EC447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КЛАСИФИКАЦИЈА ДЕЛАТНОСТИ</w:t>
      </w:r>
      <w:r w:rsidRPr="00EC447A">
        <w:rPr>
          <w:rFonts w:ascii="Times New Roman" w:hAnsi="Times New Roman" w:cs="Times New Roman"/>
          <w:sz w:val="24"/>
          <w:szCs w:val="24"/>
          <w:lang w:val="sr-Cyrl-RS"/>
        </w:rPr>
        <w:t xml:space="preserve">, ОСИМ </w:t>
      </w:r>
      <w:r w:rsidR="008B00B9" w:rsidRPr="00EC447A">
        <w:rPr>
          <w:rFonts w:ascii="Times New Roman" w:hAnsi="Times New Roman" w:cs="Times New Roman"/>
          <w:sz w:val="24"/>
          <w:szCs w:val="24"/>
          <w:lang w:val="sr-Cyrl-RS"/>
        </w:rPr>
        <w:t xml:space="preserve">АКО ОБУХВАТА САМО </w:t>
      </w:r>
      <w:r w:rsidR="00632DBF" w:rsidRPr="00EC447A">
        <w:rPr>
          <w:rFonts w:ascii="Times New Roman" w:hAnsi="Times New Roman" w:cs="Times New Roman"/>
          <w:sz w:val="24"/>
          <w:szCs w:val="24"/>
          <w:lang w:val="sr-Cyrl-RS"/>
        </w:rPr>
        <w:t xml:space="preserve">ОБЛАСТ </w:t>
      </w:r>
      <w:r w:rsidRPr="00EC447A">
        <w:rPr>
          <w:rFonts w:ascii="Times New Roman" w:hAnsi="Times New Roman" w:cs="Times New Roman"/>
          <w:sz w:val="24"/>
          <w:szCs w:val="24"/>
          <w:lang w:val="sr-Cyrl-RS"/>
        </w:rPr>
        <w:t>ТУРИЗМА</w:t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bookmarkEnd w:id="0"/>
    </w:p>
    <w:p w14:paraId="6629D75C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 w:bidi="hr-HR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9071"/>
      </w:tblGrid>
      <w:tr w:rsidR="00153C5A" w:rsidRPr="00EC447A" w14:paraId="6BB23A3E" w14:textId="77777777" w:rsidTr="00F437F6">
        <w:trPr>
          <w:trHeight w:val="567"/>
          <w:jc w:val="center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E37BF49" w14:textId="77777777" w:rsidR="00153C5A" w:rsidRPr="00EC447A" w:rsidRDefault="00153C5A" w:rsidP="00122386">
            <w:pPr>
              <w:keepNext/>
              <w:numPr>
                <w:ilvl w:val="0"/>
                <w:numId w:val="12"/>
              </w:numPr>
              <w:tabs>
                <w:tab w:val="left" w:pos="720"/>
                <w:tab w:val="left" w:pos="1077"/>
                <w:tab w:val="left" w:pos="1440"/>
                <w:tab w:val="left" w:pos="1797"/>
              </w:tabs>
              <w:spacing w:before="120" w:after="12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 w:bidi="hr-HR"/>
              </w:rPr>
            </w:pPr>
            <w:proofErr w:type="spellStart"/>
            <w:r w:rsidRPr="00EC44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 w:bidi="hr-HR"/>
              </w:rPr>
              <w:t>Примена</w:t>
            </w:r>
            <w:proofErr w:type="spellEnd"/>
          </w:p>
        </w:tc>
      </w:tr>
    </w:tbl>
    <w:p w14:paraId="2F715DED" w14:textId="148FA8C9" w:rsidR="00153C5A" w:rsidRPr="009960C3" w:rsidRDefault="009960C3" w:rsidP="009960C3">
      <w:pPr>
        <w:tabs>
          <w:tab w:val="left" w:pos="720"/>
          <w:tab w:val="left" w:pos="1077"/>
          <w:tab w:val="left" w:pos="1440"/>
          <w:tab w:val="left" w:pos="179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 w:bidi="hr-HR"/>
        </w:rPr>
      </w:pPr>
      <w:r w:rsidRPr="009960C3">
        <w:rPr>
          <w:rFonts w:ascii="Times New Roman" w:eastAsia="Times New Roman" w:hAnsi="Times New Roman" w:cs="Times New Roman"/>
          <w:b/>
          <w:sz w:val="24"/>
          <w:szCs w:val="24"/>
          <w:lang w:eastAsia="hr-HR" w:bidi="hr-HR"/>
        </w:rPr>
        <w:t>1.1.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 w:bidi="hr-HR"/>
        </w:rPr>
        <w:t xml:space="preserve"> </w:t>
      </w:r>
      <w:proofErr w:type="spellStart"/>
      <w:r w:rsidR="00153C5A" w:rsidRPr="009960C3">
        <w:rPr>
          <w:rFonts w:ascii="Times New Roman" w:eastAsia="Times New Roman" w:hAnsi="Times New Roman" w:cs="Times New Roman"/>
          <w:b/>
          <w:sz w:val="24"/>
          <w:szCs w:val="24"/>
          <w:lang w:eastAsia="hr-HR" w:bidi="hr-HR"/>
        </w:rPr>
        <w:t>Примена</w:t>
      </w:r>
      <w:proofErr w:type="spellEnd"/>
      <w:r w:rsidR="00153C5A" w:rsidRPr="009960C3">
        <w:rPr>
          <w:rFonts w:ascii="Times New Roman" w:eastAsia="Times New Roman" w:hAnsi="Times New Roman" w:cs="Times New Roman"/>
          <w:b/>
          <w:sz w:val="24"/>
          <w:szCs w:val="24"/>
          <w:lang w:eastAsia="hr-HR" w:bidi="hr-HR"/>
        </w:rPr>
        <w:t xml:space="preserve"> </w:t>
      </w:r>
      <w:proofErr w:type="spellStart"/>
      <w:r w:rsidR="00153C5A" w:rsidRPr="009960C3">
        <w:rPr>
          <w:rFonts w:ascii="Times New Roman" w:eastAsia="Times New Roman" w:hAnsi="Times New Roman" w:cs="Times New Roman"/>
          <w:b/>
          <w:sz w:val="24"/>
          <w:szCs w:val="24"/>
          <w:lang w:eastAsia="hr-HR" w:bidi="hr-HR"/>
        </w:rPr>
        <w:t>пријављене</w:t>
      </w:r>
      <w:proofErr w:type="spellEnd"/>
      <w:r w:rsidR="00153C5A" w:rsidRPr="009960C3">
        <w:rPr>
          <w:rFonts w:ascii="Times New Roman" w:eastAsia="Times New Roman" w:hAnsi="Times New Roman" w:cs="Times New Roman"/>
          <w:b/>
          <w:sz w:val="24"/>
          <w:szCs w:val="24"/>
          <w:lang w:eastAsia="hr-HR" w:bidi="hr-HR"/>
        </w:rPr>
        <w:t xml:space="preserve"> </w:t>
      </w:r>
      <w:proofErr w:type="spellStart"/>
      <w:r w:rsidR="00153C5A" w:rsidRPr="009960C3">
        <w:rPr>
          <w:rFonts w:ascii="Times New Roman" w:eastAsia="Times New Roman" w:hAnsi="Times New Roman" w:cs="Times New Roman"/>
          <w:b/>
          <w:sz w:val="24"/>
          <w:szCs w:val="24"/>
          <w:lang w:eastAsia="hr-HR" w:bidi="hr-HR"/>
        </w:rPr>
        <w:t>шеме</w:t>
      </w:r>
      <w:proofErr w:type="spellEnd"/>
    </w:p>
    <w:p w14:paraId="5DDAB6A6" w14:textId="77777777" w:rsidR="000F73AA" w:rsidRPr="00EC447A" w:rsidRDefault="000F73AA" w:rsidP="00122386">
      <w:pPr>
        <w:pStyle w:val="ListParagraph"/>
        <w:tabs>
          <w:tab w:val="left" w:pos="720"/>
          <w:tab w:val="left" w:pos="1077"/>
          <w:tab w:val="left" w:pos="1440"/>
          <w:tab w:val="left" w:pos="1797"/>
        </w:tabs>
        <w:spacing w:before="120" w:after="12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 w:bidi="hr-HR"/>
        </w:rPr>
      </w:pPr>
    </w:p>
    <w:p w14:paraId="2B2D1B40" w14:textId="1A558087" w:rsidR="00153C5A" w:rsidRPr="00EC447A" w:rsidRDefault="00153C5A" w:rsidP="00122386">
      <w:pPr>
        <w:pStyle w:val="ListParagraph"/>
        <w:numPr>
          <w:ilvl w:val="2"/>
          <w:numId w:val="12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Потврдите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регионална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државна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помоћ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основу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шеме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неће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додељивати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кориснику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који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престао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са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обављањем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исте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или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сличне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делатности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територији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Републике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Србије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периоду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од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две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године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пре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подношења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захтева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за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регионалну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државну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помоћ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за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улагање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или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планира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престане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са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обављањем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такве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делатности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року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од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највише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две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године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након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завршетка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почетног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улагања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?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одговарајућу одредбу шеме:</w:t>
      </w:r>
    </w:p>
    <w:p w14:paraId="7C7B2B08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C2EC85F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49C99EBB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56DB4AF1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5D6E5AE" w14:textId="1143C343" w:rsidR="00153C5A" w:rsidRPr="00EC447A" w:rsidRDefault="00153C5A" w:rsidP="00122386">
      <w:pPr>
        <w:pStyle w:val="ListParagraph"/>
        <w:numPr>
          <w:ilvl w:val="2"/>
          <w:numId w:val="12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val="en-GB" w:eastAsia="hr-HR" w:bidi="hr-HR"/>
        </w:rPr>
        <w:t>Потврдите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val="en-GB"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val="en-GB"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val="en-GB" w:eastAsia="hr-HR" w:bidi="hr-HR"/>
        </w:rPr>
        <w:t>пријављена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val="en-GB" w:eastAsia="hr-HR" w:bidi="hr-HR"/>
        </w:rPr>
        <w:t>регионална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val="en-GB" w:eastAsia="hr-HR" w:bidi="hr-HR"/>
        </w:rPr>
        <w:t>државна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val="en-GB" w:eastAsia="hr-HR" w:bidi="hr-HR"/>
        </w:rPr>
        <w:t>помоћ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val="en-GB" w:eastAsia="hr-HR" w:bidi="hr-HR"/>
        </w:rPr>
        <w:t>за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val="en-GB" w:eastAsia="hr-HR" w:bidi="hr-HR"/>
        </w:rPr>
        <w:t>улагање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val="en-GB" w:eastAsia="hr-HR" w:bidi="hr-HR"/>
        </w:rPr>
        <w:t>неће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val="en-GB" w:eastAsia="hr-HR" w:bidi="hr-HR"/>
        </w:rPr>
        <w:t>додељивати</w:t>
      </w:r>
      <w:proofErr w:type="spellEnd"/>
      <w:r w:rsidR="00632DBF" w:rsidRPr="00EC447A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EC447A">
        <w:rPr>
          <w:rFonts w:ascii="Times New Roman" w:eastAsia="Times New Roman" w:hAnsi="Times New Roman" w:cs="Times New Roman"/>
          <w:bCs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val="en-GB" w:eastAsia="hr-HR" w:bidi="hr-HR"/>
        </w:rPr>
        <w:t>учесницима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val="en-GB"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val="en-GB" w:eastAsia="hr-HR" w:bidi="hr-HR"/>
        </w:rPr>
        <w:t>тржишту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val="en-GB" w:eastAsia="hr-HR" w:bidi="hr-HR"/>
        </w:rPr>
        <w:t xml:space="preserve"> </w:t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има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је наложен повраћај државне или </w:t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de</w:t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minimis</w:t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помоћи</w:t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учесницима на тржишту који су </w:t>
      </w:r>
      <w:r w:rsidRPr="00EC447A">
        <w:rPr>
          <w:rFonts w:ascii="Times New Roman" w:eastAsia="Times New Roman" w:hAnsi="Times New Roman" w:cs="Times New Roman"/>
          <w:bCs/>
          <w:sz w:val="24"/>
          <w:szCs w:val="24"/>
          <w:lang w:val="en-GB" w:eastAsia="hr-HR" w:bidi="hr-HR"/>
        </w:rPr>
        <w:t xml:space="preserve">у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val="en-GB" w:eastAsia="hr-HR" w:bidi="hr-HR"/>
        </w:rPr>
        <w:t>тешкоћама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val="en-GB" w:eastAsia="hr-HR" w:bidi="hr-HR"/>
        </w:rPr>
        <w:t xml:space="preserve">, </w:t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учесницима на тржишту </w:t>
      </w:r>
      <w:r w:rsidRPr="00EC447A">
        <w:rPr>
          <w:rFonts w:ascii="Times New Roman" w:eastAsia="Times New Roman" w:hAnsi="Times New Roman" w:cs="Times New Roman"/>
          <w:bCs/>
          <w:sz w:val="24"/>
          <w:szCs w:val="24"/>
          <w:lang w:val="en-GB" w:eastAsia="hr-HR" w:bidi="hr-HR"/>
        </w:rPr>
        <w:t xml:space="preserve">у </w:t>
      </w:r>
      <w:r w:rsidR="00632DBF" w:rsidRPr="00EC447A">
        <w:rPr>
          <w:rFonts w:ascii="Times New Roman" w:eastAsia="Times New Roman" w:hAnsi="Times New Roman" w:cs="Times New Roman"/>
          <w:bCs/>
          <w:sz w:val="24"/>
          <w:szCs w:val="24"/>
          <w:lang w:val="sr-Cyrl-RS" w:eastAsia="hr-HR" w:bidi="hr-HR"/>
        </w:rPr>
        <w:t>области</w:t>
      </w:r>
      <w:r w:rsidRPr="00EC447A">
        <w:rPr>
          <w:rFonts w:ascii="Times New Roman" w:eastAsia="Times New Roman" w:hAnsi="Times New Roman" w:cs="Times New Roman"/>
          <w:bCs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val="en-GB" w:eastAsia="hr-HR" w:bidi="hr-HR"/>
        </w:rPr>
        <w:t>челика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val="en-GB" w:eastAsia="hr-HR" w:bidi="hr-HR"/>
        </w:rPr>
        <w:t xml:space="preserve">, </w:t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лигнита, угља, </w:t>
      </w:r>
      <w:r w:rsidR="001A00E0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саобраћаја</w:t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val="en-GB" w:eastAsia="hr-HR" w:bidi="hr-HR"/>
        </w:rPr>
        <w:t>енергетике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val="en-GB" w:eastAsia="hr-HR" w:bidi="hr-HR"/>
        </w:rPr>
        <w:t xml:space="preserve"> </w:t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 за развој широкопојасне мреже</w:t>
      </w:r>
      <w:r w:rsidR="001A00E0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као ни </w:t>
      </w:r>
      <w:r w:rsidR="001A00E0" w:rsidRPr="00EC447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учесницима на тржишту чија претежна делатност у складу са прописом којим </w:t>
      </w:r>
      <w:r w:rsidR="001649C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се уређује</w:t>
      </w:r>
      <w:r w:rsidR="001A00E0" w:rsidRPr="00EC447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класификација делатности припада сектору К - Финансијске делатности и делатност осигурања, </w:t>
      </w:r>
      <w:r w:rsidR="00B3217F" w:rsidRPr="00B3217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односно сектору М - Стручне, научне, иновационе и техничке делатности, групи - Управљање економским субјектом и групи - Консултантске активности у вези с пословањем и осталим управљањем</w:t>
      </w:r>
      <w:r w:rsidRPr="00EC447A">
        <w:rPr>
          <w:rFonts w:ascii="Times New Roman" w:eastAsia="Times New Roman" w:hAnsi="Times New Roman" w:cs="Times New Roman"/>
          <w:bCs/>
          <w:sz w:val="24"/>
          <w:szCs w:val="24"/>
          <w:lang w:val="en-GB" w:eastAsia="hr-HR" w:bidi="hr-HR"/>
        </w:rPr>
        <w:t>:</w:t>
      </w:r>
    </w:p>
    <w:p w14:paraId="10360DCB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</w:pPr>
    </w:p>
    <w:p w14:paraId="04BBE676" w14:textId="77777777" w:rsidR="00153C5A" w:rsidRPr="00EC447A" w:rsidRDefault="00153C5A" w:rsidP="00122386">
      <w:pPr>
        <w:tabs>
          <w:tab w:val="left" w:pos="720"/>
          <w:tab w:val="left" w:pos="1440"/>
          <w:tab w:val="left" w:pos="1797"/>
        </w:tabs>
        <w:spacing w:before="120" w:after="120" w:line="240" w:lineRule="auto"/>
        <w:ind w:left="1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</w:t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instrText xml:space="preserve"> FORMCHECKBOX </w:instrText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fldChar w:fldCharType="separate"/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fldChar w:fldCharType="end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instrText xml:space="preserve"> FORMCHECKBOX </w:instrText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fldChar w:fldCharType="separate"/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fldChar w:fldCharType="end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не</w:t>
      </w:r>
      <w:proofErr w:type="spellEnd"/>
    </w:p>
    <w:p w14:paraId="5DB0A5FF" w14:textId="77777777" w:rsidR="00153C5A" w:rsidRPr="00EC447A" w:rsidRDefault="00153C5A" w:rsidP="00122386">
      <w:pPr>
        <w:tabs>
          <w:tab w:val="left" w:pos="103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5CDD1328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9071"/>
      </w:tblGrid>
      <w:tr w:rsidR="00153C5A" w:rsidRPr="00EC447A" w14:paraId="0E6165DD" w14:textId="77777777" w:rsidTr="00F437F6">
        <w:trPr>
          <w:trHeight w:val="567"/>
          <w:jc w:val="center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834D879" w14:textId="77777777" w:rsidR="00153C5A" w:rsidRPr="00EC447A" w:rsidRDefault="00153C5A" w:rsidP="00122386">
            <w:pPr>
              <w:keepNext/>
              <w:numPr>
                <w:ilvl w:val="0"/>
                <w:numId w:val="12"/>
              </w:numPr>
              <w:tabs>
                <w:tab w:val="left" w:pos="447"/>
                <w:tab w:val="left" w:pos="1077"/>
                <w:tab w:val="left" w:pos="1440"/>
                <w:tab w:val="left" w:pos="1797"/>
              </w:tabs>
              <w:spacing w:before="120" w:after="120" w:line="240" w:lineRule="auto"/>
              <w:ind w:left="0" w:firstLine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 w:bidi="hr-HR"/>
              </w:rPr>
            </w:pPr>
            <w:proofErr w:type="spellStart"/>
            <w:r w:rsidRPr="00EC44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 w:bidi="hr-HR"/>
              </w:rPr>
              <w:t>Почетно</w:t>
            </w:r>
            <w:proofErr w:type="spellEnd"/>
            <w:r w:rsidRPr="00EC44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 w:bidi="hr-HR"/>
              </w:rPr>
              <w:t>улагање</w:t>
            </w:r>
            <w:proofErr w:type="spellEnd"/>
            <w:r w:rsidRPr="00EC44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 w:bidi="hr-HR"/>
              </w:rPr>
              <w:t xml:space="preserve"> и </w:t>
            </w:r>
            <w:proofErr w:type="spellStart"/>
            <w:r w:rsidRPr="00EC44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 w:bidi="hr-HR"/>
              </w:rPr>
              <w:t>оправдани</w:t>
            </w:r>
            <w:proofErr w:type="spellEnd"/>
            <w:r w:rsidRPr="00EC44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 w:bidi="hr-HR"/>
              </w:rPr>
              <w:t>трошкови</w:t>
            </w:r>
            <w:proofErr w:type="spellEnd"/>
          </w:p>
        </w:tc>
      </w:tr>
    </w:tbl>
    <w:p w14:paraId="498D82D6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54E12462" w14:textId="77777777" w:rsidR="00153C5A" w:rsidRPr="00EC447A" w:rsidRDefault="00153C5A" w:rsidP="00122386">
      <w:pPr>
        <w:numPr>
          <w:ilvl w:val="1"/>
          <w:numId w:val="14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b/>
          <w:sz w:val="24"/>
          <w:szCs w:val="24"/>
          <w:lang w:eastAsia="hr-HR" w:bidi="hr-HR"/>
        </w:rPr>
        <w:t>Почетно</w:t>
      </w:r>
      <w:proofErr w:type="spellEnd"/>
      <w:r w:rsidRPr="00EC447A">
        <w:rPr>
          <w:rFonts w:ascii="Times New Roman" w:eastAsia="Times New Roman" w:hAnsi="Times New Roman" w:cs="Times New Roman"/>
          <w:b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sz w:val="24"/>
          <w:szCs w:val="24"/>
          <w:lang w:eastAsia="hr-HR" w:bidi="hr-HR"/>
        </w:rPr>
        <w:t>улагање</w:t>
      </w:r>
      <w:proofErr w:type="spellEnd"/>
    </w:p>
    <w:p w14:paraId="5C3D98DE" w14:textId="4C68B324" w:rsidR="00153C5A" w:rsidRPr="00EC447A" w:rsidRDefault="00153C5A" w:rsidP="00122386">
      <w:pPr>
        <w:pStyle w:val="ListParagraph"/>
        <w:numPr>
          <w:ilvl w:val="2"/>
          <w:numId w:val="14"/>
        </w:numPr>
        <w:tabs>
          <w:tab w:val="left" w:pos="1134"/>
          <w:tab w:val="left" w:pos="1797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 w:bidi="hr-HR"/>
        </w:rPr>
        <w:t>Наведите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 w:bidi="hr-HR"/>
        </w:rPr>
        <w:t>категорију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 w:bidi="hr-HR"/>
        </w:rPr>
        <w:t>или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 w:bidi="hr-HR"/>
        </w:rPr>
        <w:t>категорије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 w:bidi="hr-HR"/>
        </w:rPr>
        <w:t>почетног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 w:bidi="hr-HR"/>
        </w:rPr>
        <w:t>улагања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  <w:lang w:val="sr-Cyrl-RS" w:eastAsia="hr-HR" w:bidi="hr-HR"/>
        </w:rPr>
        <w:t xml:space="preserve"> (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 w:bidi="hr-HR"/>
        </w:rPr>
        <w:t>изузев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 w:bidi="hr-HR"/>
        </w:rPr>
        <w:t xml:space="preserve"> </w:t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улагањ</w:t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а</w:t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великог правног лица</w:t>
      </w:r>
      <w:r w:rsidRPr="00EC447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у </w:t>
      </w:r>
      <w:r w:rsidR="005D05B3" w:rsidRPr="005D05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унапред дефинисано подручје „Ц”, односно уна</w:t>
      </w:r>
      <w:r w:rsidR="00C548F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r w:rsidR="005D05B3" w:rsidRPr="005D05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ред недефинисано  подручје „Ц”, утврђено</w:t>
      </w:r>
      <w:r w:rsidRPr="00EC447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у складу са </w:t>
      </w:r>
      <w:r w:rsidR="00435B1A" w:rsidRPr="00EC447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чланом 14.</w:t>
      </w:r>
      <w:r w:rsidRPr="00EC447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Уредбе о условима и критеријумима усклађености регионалне државне помоћи)</w:t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hr-HR" w:bidi="hr-HR"/>
        </w:rPr>
        <w:t xml:space="preserve"> на кој</w:t>
      </w:r>
      <w:r w:rsidRPr="00EC447A">
        <w:rPr>
          <w:rFonts w:ascii="Times New Roman" w:hAnsi="Times New Roman" w:cs="Times New Roman"/>
          <w:color w:val="000000"/>
          <w:sz w:val="24"/>
          <w:szCs w:val="24"/>
          <w:lang w:val="sr-Cyrl-RS" w:eastAsia="hr-HR" w:bidi="hr-HR"/>
        </w:rPr>
        <w:t>у</w:t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hr-HR" w:bidi="hr-HR"/>
        </w:rPr>
        <w:t xml:space="preserve"> се односи ова пријава: </w:t>
      </w:r>
    </w:p>
    <w:p w14:paraId="421E719D" w14:textId="3768F221" w:rsidR="00153C5A" w:rsidRPr="00EC447A" w:rsidRDefault="00153C5A" w:rsidP="00122386">
      <w:pPr>
        <w:tabs>
          <w:tab w:val="left" w:pos="2161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 xml:space="preserve">                       а) 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instrText xml:space="preserve">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instrText>FORMCHECKBOX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instrText xml:space="preserve">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separate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end"/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 xml:space="preserve"> </w:t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ab/>
        <w:t>оснивање новог правног лица</w:t>
      </w:r>
      <w:r w:rsidR="001A00E0"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 xml:space="preserve"> или огранка</w:t>
      </w:r>
    </w:p>
    <w:p w14:paraId="24F95C45" w14:textId="3809C794" w:rsidR="00153C5A" w:rsidRPr="00EC447A" w:rsidRDefault="00153C5A" w:rsidP="00122386">
      <w:pPr>
        <w:tabs>
          <w:tab w:val="left" w:pos="216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 xml:space="preserve">                       б) 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instrText xml:space="preserve">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instrText>FORMCHECKBOX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instrText xml:space="preserve">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separate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end"/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 xml:space="preserve"> </w:t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ab/>
        <w:t xml:space="preserve">проширење капацитета </w:t>
      </w:r>
      <w:r w:rsidRPr="00EC447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постојећег правног</w:t>
      </w:r>
      <w:r w:rsidR="005B4735" w:rsidRPr="00EC447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EC447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лица</w:t>
      </w:r>
    </w:p>
    <w:p w14:paraId="0D557A71" w14:textId="77777777" w:rsidR="00153C5A" w:rsidRPr="00EC447A" w:rsidRDefault="00153C5A" w:rsidP="00122386">
      <w:pPr>
        <w:tabs>
          <w:tab w:val="left" w:pos="2161"/>
        </w:tabs>
        <w:spacing w:before="120" w:after="120" w:line="24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 xml:space="preserve">                       в) 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instrText xml:space="preserve">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instrText>FORMCHECKBOX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instrText xml:space="preserve">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separate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end"/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 xml:space="preserve"> </w:t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ab/>
        <w:t xml:space="preserve">диверсификација </w:t>
      </w:r>
      <w:r w:rsidRPr="00EC447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производа и/или услуга, увођењем нових производа или нових услуга</w:t>
      </w:r>
    </w:p>
    <w:p w14:paraId="2346FD72" w14:textId="642F0718" w:rsidR="00153C5A" w:rsidRPr="00EC447A" w:rsidRDefault="00153C5A" w:rsidP="00122386">
      <w:pPr>
        <w:tabs>
          <w:tab w:val="left" w:pos="1701"/>
          <w:tab w:val="left" w:pos="2161"/>
        </w:tabs>
        <w:spacing w:before="120" w:after="120" w:line="240" w:lineRule="auto"/>
        <w:ind w:left="2127" w:hanging="709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 xml:space="preserve">г) 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instrText xml:space="preserve">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instrText>FORMCHECKBOX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instrText xml:space="preserve">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separate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end"/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 xml:space="preserve"> </w:t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ab/>
        <w:t xml:space="preserve">увођење </w:t>
      </w:r>
      <w:r w:rsidR="00020D6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значајне</w:t>
      </w:r>
      <w:r w:rsidR="00020D67" w:rsidRPr="00EC447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EC447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промене у укупном процесу производње и/или пружања услуга постојећег правног лица</w:t>
      </w:r>
    </w:p>
    <w:p w14:paraId="7575C152" w14:textId="474D5222" w:rsidR="00153C5A" w:rsidRPr="00EC447A" w:rsidRDefault="00153C5A" w:rsidP="00122386">
      <w:pPr>
        <w:tabs>
          <w:tab w:val="left" w:pos="1560"/>
        </w:tabs>
        <w:spacing w:before="120" w:after="120" w:line="24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 xml:space="preserve">                       д) 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instrText xml:space="preserve">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instrText>FORMCHECKBOX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instrText xml:space="preserve">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separate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end"/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 xml:space="preserve"> преузимање имовине</w:t>
      </w:r>
      <w:r w:rsidRPr="00EC447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184D8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(стицање </w:t>
      </w:r>
      <w:r w:rsidR="00B73957" w:rsidRPr="00184D8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дела имовине правног лица која је повезана са смањењем обима пословања тог правног лица</w:t>
      </w:r>
      <w:r w:rsidRPr="00184D8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ab/>
      </w:r>
    </w:p>
    <w:p w14:paraId="41866EDC" w14:textId="66F7FC42" w:rsidR="00153C5A" w:rsidRPr="00EC447A" w:rsidRDefault="00153C5A" w:rsidP="00122386">
      <w:pPr>
        <w:pStyle w:val="ListParagraph"/>
        <w:numPr>
          <w:ilvl w:val="2"/>
          <w:numId w:val="14"/>
        </w:numPr>
        <w:tabs>
          <w:tab w:val="left" w:pos="1134"/>
          <w:tab w:val="left" w:pos="1797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hr-HR" w:bidi="hr-HR"/>
        </w:rPr>
      </w:pP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hr-HR" w:bidi="hr-HR"/>
        </w:rPr>
        <w:t xml:space="preserve">Наведите категорију или категорије почетног улагања </w:t>
      </w:r>
      <w:r w:rsidRPr="00EC447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великог правног лица</w:t>
      </w:r>
      <w:r w:rsidRPr="00EC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C447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 </w:t>
      </w:r>
      <w:r w:rsidR="005D05B3" w:rsidRPr="005D05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унапред дефинисано подручје „Ц”, односно уна</w:t>
      </w:r>
      <w:r w:rsidR="00C548F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r w:rsidR="005D05B3" w:rsidRPr="005D05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ред недефинисано  подручје „Ц”, утврђено</w:t>
      </w:r>
      <w:r w:rsidRPr="00EC447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у складу са </w:t>
      </w:r>
      <w:r w:rsidR="00845980" w:rsidRPr="00EC447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чланом 14</w:t>
      </w:r>
      <w:r w:rsidR="00435B1A" w:rsidRPr="00EC447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Pr="00EC447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Уредбе о условима и критеријумима усклађености регионалне државне помоћи, којим се започиње обављање нове делатности, а</w:t>
      </w:r>
      <w:r w:rsidRPr="00EC447A">
        <w:rPr>
          <w:rFonts w:ascii="Times New Roman" w:hAnsi="Times New Roman" w:cs="Times New Roman"/>
          <w:color w:val="000000"/>
          <w:sz w:val="24"/>
          <w:szCs w:val="24"/>
          <w:lang w:val="sr-Cyrl-RS" w:eastAsia="hr-HR" w:bidi="hr-HR"/>
        </w:rPr>
        <w:t xml:space="preserve"> </w:t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hr-HR" w:bidi="hr-HR"/>
        </w:rPr>
        <w:t>на кој</w:t>
      </w:r>
      <w:r w:rsidRPr="00EC447A">
        <w:rPr>
          <w:rFonts w:ascii="Times New Roman" w:hAnsi="Times New Roman" w:cs="Times New Roman"/>
          <w:color w:val="000000"/>
          <w:sz w:val="24"/>
          <w:szCs w:val="24"/>
          <w:lang w:val="sr-Cyrl-RS" w:eastAsia="hr-HR" w:bidi="hr-HR"/>
        </w:rPr>
        <w:t>у</w:t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hr-HR" w:bidi="hr-HR"/>
        </w:rPr>
        <w:t xml:space="preserve"> се односи ова пријава: </w:t>
      </w:r>
    </w:p>
    <w:p w14:paraId="5D57C25D" w14:textId="77777777" w:rsidR="00153C5A" w:rsidRPr="00EC447A" w:rsidRDefault="00153C5A" w:rsidP="00122386">
      <w:pPr>
        <w:tabs>
          <w:tab w:val="left" w:pos="1134"/>
          <w:tab w:val="left" w:pos="179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hr-HR" w:bidi="hr-HR"/>
        </w:rPr>
      </w:pPr>
    </w:p>
    <w:p w14:paraId="0AC85ED4" w14:textId="1137AF85" w:rsidR="00153C5A" w:rsidRPr="00EC447A" w:rsidRDefault="00153C5A" w:rsidP="00122386">
      <w:pPr>
        <w:tabs>
          <w:tab w:val="left" w:pos="2161"/>
        </w:tabs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 xml:space="preserve">а) 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instrText xml:space="preserve">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instrText>FORMCHECKBOX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instrText xml:space="preserve">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separate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end"/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 xml:space="preserve">  оснивање новог правног лица</w:t>
      </w:r>
      <w:r w:rsidR="001A00E0"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 xml:space="preserve"> или огранка</w:t>
      </w:r>
    </w:p>
    <w:p w14:paraId="43EA93DA" w14:textId="77777777" w:rsidR="00153C5A" w:rsidRPr="00EC447A" w:rsidRDefault="00153C5A" w:rsidP="00122386">
      <w:pPr>
        <w:tabs>
          <w:tab w:val="left" w:pos="2161"/>
        </w:tabs>
        <w:spacing w:before="120" w:after="120" w:line="240" w:lineRule="auto"/>
        <w:ind w:left="2127" w:hanging="709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 xml:space="preserve">б) 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instrText xml:space="preserve">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instrText>FORMCHECKBOX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instrText xml:space="preserve">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separate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end"/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 xml:space="preserve">  </w:t>
      </w:r>
      <w:r w:rsidRPr="00EC447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почетак обављања нове делатности у постојећем правном лицу, која    у складу са прописом о класификацији делатности, не припада истој групи делатности коју је то лице претходно обављало</w:t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 xml:space="preserve"> </w:t>
      </w:r>
    </w:p>
    <w:p w14:paraId="1936EBD0" w14:textId="03A313E0" w:rsidR="00153C5A" w:rsidRPr="00EC447A" w:rsidRDefault="00153C5A" w:rsidP="00122386">
      <w:pPr>
        <w:tabs>
          <w:tab w:val="left" w:pos="2161"/>
        </w:tabs>
        <w:spacing w:before="120" w:after="120" w:line="240" w:lineRule="auto"/>
        <w:ind w:left="2127" w:hanging="709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 xml:space="preserve">в) 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instrText xml:space="preserve">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instrText>FORMCHECKBOX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instrText xml:space="preserve">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separate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end"/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 xml:space="preserve">  преузимање имовине </w:t>
      </w:r>
      <w:r w:rsidRPr="00EC447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ради почетка обављања нове делатности, која у складу са прописом којим </w:t>
      </w:r>
      <w:r w:rsidR="001649C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се уређује</w:t>
      </w:r>
      <w:r w:rsidRPr="00EC447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класификација делатности, не припада истој групи делатности која се претходно обављала пре преузимања</w:t>
      </w:r>
    </w:p>
    <w:p w14:paraId="6B014754" w14:textId="77777777" w:rsidR="00153C5A" w:rsidRPr="00EC447A" w:rsidRDefault="00153C5A" w:rsidP="00122386">
      <w:pPr>
        <w:tabs>
          <w:tab w:val="left" w:pos="2161"/>
        </w:tabs>
        <w:spacing w:before="120" w:after="120" w:line="240" w:lineRule="auto"/>
        <w:ind w:left="2127" w:hanging="709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 xml:space="preserve">г) 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instrText xml:space="preserve">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instrText>FORMCHECKBOX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instrText xml:space="preserve">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separate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end"/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 xml:space="preserve"> </w:t>
      </w:r>
      <w:r w:rsidRPr="00EC447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диверсификација производа и/или услуга, увођењем нових производа или нових услуга</w:t>
      </w:r>
    </w:p>
    <w:p w14:paraId="2B1A4745" w14:textId="5B5EA3C8" w:rsidR="00153C5A" w:rsidRPr="00EC447A" w:rsidRDefault="00153C5A" w:rsidP="00122386">
      <w:pPr>
        <w:tabs>
          <w:tab w:val="left" w:pos="2161"/>
        </w:tabs>
        <w:spacing w:before="120" w:after="120" w:line="240" w:lineRule="auto"/>
        <w:ind w:left="2127" w:hanging="709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 xml:space="preserve">д) 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instrText xml:space="preserve">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instrText>FORMCHECKBOX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instrText xml:space="preserve">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separate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end"/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 xml:space="preserve">  </w:t>
      </w:r>
      <w:r w:rsidRPr="00EC447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увођење </w:t>
      </w:r>
      <w:r w:rsidR="00020D6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значајне</w:t>
      </w:r>
      <w:r w:rsidR="00020D67" w:rsidRPr="00EC447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EC447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промене у укупном процесу производње и/или пружања услуга постојећег правног лица</w:t>
      </w:r>
    </w:p>
    <w:p w14:paraId="2A2CEF52" w14:textId="77777777" w:rsidR="00153C5A" w:rsidRPr="00EC447A" w:rsidRDefault="00153C5A" w:rsidP="00122386">
      <w:pPr>
        <w:tabs>
          <w:tab w:val="left" w:leader="dot" w:pos="9072"/>
        </w:tabs>
        <w:spacing w:before="120" w:after="12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EC447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Ако сте као катергорију навели почетно улагање под тачком г) и д) наведите да ли се то улагање врши у социо-економски најугроженијем подручју у процесу транзиције привреде ка климатској неутралности, чији је БДП по становнику нижи од трогодишњег </w:t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просека у ЕУ-27</w:t>
      </w:r>
      <w:r w:rsidRPr="00EC447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: </w:t>
      </w:r>
    </w:p>
    <w:p w14:paraId="18E5DAAF" w14:textId="77777777" w:rsidR="00153C5A" w:rsidRPr="00EC447A" w:rsidRDefault="00153C5A" w:rsidP="00122386">
      <w:pPr>
        <w:tabs>
          <w:tab w:val="left" w:leader="dot" w:pos="9072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ab/>
      </w:r>
    </w:p>
    <w:p w14:paraId="23FEC512" w14:textId="36D84271" w:rsidR="00153C5A" w:rsidRPr="00EC447A" w:rsidRDefault="00153C5A" w:rsidP="00122386">
      <w:pPr>
        <w:tabs>
          <w:tab w:val="left" w:leader="dot" w:pos="9072"/>
        </w:tabs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Cyrl-RS" w:eastAsia="hr-HR" w:bidi="hr-HR"/>
        </w:rPr>
      </w:pPr>
      <w:r w:rsidRPr="00EC447A">
        <w:rPr>
          <w:rFonts w:ascii="Times New Roman" w:hAnsi="Times New Roman" w:cs="Times New Roman"/>
          <w:sz w:val="24"/>
          <w:szCs w:val="24"/>
          <w:lang w:val="sr-Cyrl-RS" w:eastAsia="hr-HR" w:bidi="hr-HR"/>
        </w:rPr>
        <w:tab/>
      </w:r>
    </w:p>
    <w:p w14:paraId="7FDAF91C" w14:textId="77777777" w:rsidR="00153C5A" w:rsidRPr="00EC447A" w:rsidRDefault="00153C5A" w:rsidP="00122386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</w:pPr>
    </w:p>
    <w:p w14:paraId="0E93A282" w14:textId="77777777" w:rsidR="00153C5A" w:rsidRPr="00EC447A" w:rsidRDefault="00153C5A" w:rsidP="00122386">
      <w:pPr>
        <w:numPr>
          <w:ilvl w:val="2"/>
          <w:numId w:val="1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hr-HR" w:bidi="hr-HR"/>
        </w:rPr>
      </w:pPr>
      <w:r w:rsidRPr="00EC447A">
        <w:rPr>
          <w:rFonts w:ascii="Times New Roman" w:eastAsia="Times New Roman" w:hAnsi="Times New Roman" w:cs="Times New Roman"/>
          <w:bCs/>
          <w:sz w:val="24"/>
          <w:szCs w:val="24"/>
          <w:lang w:val="sr-Cyrl-RS" w:eastAsia="hr-HR" w:bidi="hr-HR"/>
        </w:rPr>
        <w:t>Наведите одредбу шеме којом је прописана обавеза пријављивања Комисији за контролу државне помоћи индивидуалне државне помоћи на основу те шеме ако планирана вредност државне помоћи без обзира на врсту и број инструмената доделе прелази десет милиона евра у динарској противвредности?</w:t>
      </w:r>
    </w:p>
    <w:p w14:paraId="50CE081A" w14:textId="77777777" w:rsidR="00153C5A" w:rsidRPr="00EC447A" w:rsidRDefault="00153C5A" w:rsidP="00122386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hr-HR" w:bidi="hr-HR"/>
        </w:rPr>
      </w:pPr>
    </w:p>
    <w:p w14:paraId="0B19B41A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741EF713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</w:pPr>
    </w:p>
    <w:p w14:paraId="62F9857E" w14:textId="77777777" w:rsidR="00153C5A" w:rsidRPr="00EC447A" w:rsidRDefault="00153C5A" w:rsidP="00122386">
      <w:pPr>
        <w:numPr>
          <w:ilvl w:val="1"/>
          <w:numId w:val="14"/>
        </w:num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  <w:t>Оправдани</w:t>
      </w:r>
      <w:proofErr w:type="spellEnd"/>
      <w:r w:rsidRPr="00EC447A"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  <w:t>трошкови</w:t>
      </w:r>
      <w:proofErr w:type="spellEnd"/>
      <w:r w:rsidRPr="00EC447A"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  <w:t>улагања</w:t>
      </w:r>
      <w:proofErr w:type="spellEnd"/>
    </w:p>
    <w:p w14:paraId="19831AB4" w14:textId="77777777" w:rsidR="00153C5A" w:rsidRPr="00EC447A" w:rsidRDefault="00153C5A" w:rsidP="00122386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55A41C65" w14:textId="77777777" w:rsidR="00153C5A" w:rsidRPr="00EC447A" w:rsidRDefault="00153C5A" w:rsidP="00122386">
      <w:pPr>
        <w:numPr>
          <w:ilvl w:val="2"/>
          <w:numId w:val="1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ли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улагање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материјалну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имовину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обухвата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:</w:t>
      </w:r>
    </w:p>
    <w:p w14:paraId="13E22097" w14:textId="77777777" w:rsidR="00153C5A" w:rsidRPr="00EC447A" w:rsidRDefault="00153C5A" w:rsidP="00122386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650908C9" w14:textId="77777777" w:rsidR="00153C5A" w:rsidRPr="00EC447A" w:rsidRDefault="00153C5A" w:rsidP="00122386">
      <w:pPr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а) 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instrText xml:space="preserve"> FORMCHECKBOX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separate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end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земљиште</w:t>
      </w:r>
      <w:proofErr w:type="spellEnd"/>
    </w:p>
    <w:p w14:paraId="26A2EF3F" w14:textId="77777777" w:rsidR="00153C5A" w:rsidRPr="00EC447A" w:rsidRDefault="00153C5A" w:rsidP="00122386">
      <w:pPr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б) 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instrText xml:space="preserve"> FORMCHECKBOX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separate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end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зграде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</w:p>
    <w:p w14:paraId="6FF51C94" w14:textId="77777777" w:rsidR="00AC3A0F" w:rsidRDefault="00153C5A" w:rsidP="00122386">
      <w:pPr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в) 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instrText xml:space="preserve"> FORMCHECKBOX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separate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end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постројења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машине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опрему</w:t>
      </w:r>
      <w:proofErr w:type="spellEnd"/>
    </w:p>
    <w:p w14:paraId="53C110C3" w14:textId="55E5E7A9" w:rsidR="00153C5A" w:rsidRPr="00F97CA3" w:rsidRDefault="00153C5A" w:rsidP="00122386">
      <w:pPr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</w:pPr>
      <w:r w:rsidRPr="00F97CA3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>Наведите одредбе шеме којима се потврђује наведено:</w:t>
      </w:r>
    </w:p>
    <w:p w14:paraId="30ACF09E" w14:textId="77777777" w:rsidR="00153C5A" w:rsidRPr="00F97CA3" w:rsidRDefault="00153C5A" w:rsidP="00122386">
      <w:pPr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</w:pPr>
    </w:p>
    <w:p w14:paraId="7597A6D3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……..............................................................................................................................................</w:t>
      </w:r>
    </w:p>
    <w:p w14:paraId="55E7ED27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……..............................................................................................................................................</w:t>
      </w:r>
    </w:p>
    <w:p w14:paraId="3D81DECA" w14:textId="77777777" w:rsidR="00153C5A" w:rsidRPr="00EC447A" w:rsidRDefault="00153C5A" w:rsidP="00122386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3A4CBB42" w14:textId="77777777" w:rsidR="00153C5A" w:rsidRPr="00EC447A" w:rsidRDefault="00153C5A" w:rsidP="00122386">
      <w:pPr>
        <w:numPr>
          <w:ilvl w:val="2"/>
          <w:numId w:val="1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bookmarkStart w:id="1" w:name="_Hlk111183747"/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одредбу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шеме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bookmarkEnd w:id="1"/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којом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прописано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имовина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која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стиче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улагањем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мора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бити нова:</w:t>
      </w:r>
    </w:p>
    <w:p w14:paraId="2CB89E95" w14:textId="77777777" w:rsidR="00153C5A" w:rsidRPr="00EC447A" w:rsidRDefault="00153C5A" w:rsidP="00122386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41A8782B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7716F2BE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466B5D28" w14:textId="5C5C7799" w:rsidR="00153C5A" w:rsidRPr="00EC447A" w:rsidRDefault="00153C5A" w:rsidP="00122386">
      <w:pPr>
        <w:numPr>
          <w:ilvl w:val="2"/>
          <w:numId w:val="1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одредбу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шеме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којом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прописано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, у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случају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bookmarkStart w:id="2" w:name="_Hlk111183899"/>
      <w:proofErr w:type="spellStart"/>
      <w:r w:rsidRPr="00EC447A">
        <w:rPr>
          <w:rFonts w:ascii="Times New Roman" w:hAnsi="Times New Roman" w:cs="Times New Roman"/>
          <w:sz w:val="24"/>
          <w:szCs w:val="24"/>
        </w:rPr>
        <w:t>учесника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тржишту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разврставају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мала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средња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правна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EC447A">
        <w:rPr>
          <w:rFonts w:ascii="Times New Roman" w:hAnsi="Times New Roman" w:cs="Times New Roman"/>
          <w:sz w:val="24"/>
          <w:szCs w:val="24"/>
        </w:rPr>
        <w:t>(МСП)</w:t>
      </w:r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највише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50%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оправданих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трошкова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припреме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студија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изводљивости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консултантских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услуга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који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односе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почетно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улагање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може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сматрати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оправданим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трошковима:</w:t>
      </w:r>
    </w:p>
    <w:p w14:paraId="1FE1A45F" w14:textId="77777777" w:rsidR="00153C5A" w:rsidRPr="00EC447A" w:rsidRDefault="00153C5A" w:rsidP="00122386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2E6B8603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6E00EF16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34E12291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3BF7ED04" w14:textId="655E9ECC" w:rsidR="00153C5A" w:rsidRPr="00EC447A" w:rsidRDefault="00153C5A" w:rsidP="00122386">
      <w:pPr>
        <w:numPr>
          <w:ilvl w:val="2"/>
          <w:numId w:val="1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bookmarkStart w:id="3" w:name="_Hlk111184120"/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одредбу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шеме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којом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bookmarkEnd w:id="3"/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прописано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оправдани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трошкови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улагања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bookmarkStart w:id="4" w:name="_Hlk111184002"/>
      <w:proofErr w:type="spellStart"/>
      <w:r w:rsidRPr="00EC447A">
        <w:rPr>
          <w:rFonts w:ascii="Times New Roman" w:hAnsi="Times New Roman" w:cs="Times New Roman"/>
          <w:sz w:val="24"/>
          <w:szCs w:val="24"/>
        </w:rPr>
        <w:t>учесника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тржишту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разврстава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велика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правна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тексту</w:t>
      </w:r>
      <w:bookmarkEnd w:id="4"/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велико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правно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ради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r w:rsidR="00020D67">
        <w:rPr>
          <w:rFonts w:ascii="Times New Roman" w:eastAsia="Times New Roman" w:hAnsi="Times New Roman" w:cs="Times New Roman"/>
          <w:bCs/>
          <w:sz w:val="24"/>
          <w:szCs w:val="24"/>
          <w:lang w:val="sr-Cyrl-RS" w:eastAsia="hr-HR" w:bidi="hr-HR"/>
        </w:rPr>
        <w:t>значајне</w:t>
      </w:r>
      <w:r w:rsidR="00020D67"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промене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процеса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производње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морају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бити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већи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од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трошкова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амортизације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претходне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три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фискалне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године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за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имовину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која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повезана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са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делатношћу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која се модернизује:</w:t>
      </w:r>
    </w:p>
    <w:p w14:paraId="619200B3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lastRenderedPageBreak/>
        <w:t>......................................................................................................................................................</w:t>
      </w:r>
    </w:p>
    <w:p w14:paraId="3931C020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6EC77B14" w14:textId="09ACA55B" w:rsidR="00153C5A" w:rsidRPr="00F97CA3" w:rsidRDefault="00153C5A" w:rsidP="00122386">
      <w:pPr>
        <w:numPr>
          <w:ilvl w:val="2"/>
          <w:numId w:val="1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RS"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Наведите</w:t>
      </w:r>
      <w:proofErr w:type="spellEnd"/>
      <w:r w:rsidRPr="00F97CA3">
        <w:rPr>
          <w:rFonts w:ascii="Times New Roman" w:eastAsia="Times New Roman" w:hAnsi="Times New Roman" w:cs="Times New Roman"/>
          <w:bCs/>
          <w:sz w:val="24"/>
          <w:szCs w:val="24"/>
          <w:lang w:val="sr-Latn-RS" w:eastAsia="hr-HR" w:bidi="hr-HR"/>
        </w:rPr>
        <w:t xml:space="preserve"> </w:t>
      </w:r>
      <w:bookmarkStart w:id="5" w:name="_Hlk111185095"/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одредбу</w:t>
      </w:r>
      <w:proofErr w:type="spellEnd"/>
      <w:r w:rsidRPr="00F97CA3">
        <w:rPr>
          <w:rFonts w:ascii="Times New Roman" w:eastAsia="Times New Roman" w:hAnsi="Times New Roman" w:cs="Times New Roman"/>
          <w:bCs/>
          <w:sz w:val="24"/>
          <w:szCs w:val="24"/>
          <w:lang w:val="sr-Latn-RS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шеме</w:t>
      </w:r>
      <w:proofErr w:type="spellEnd"/>
      <w:r w:rsidRPr="00F97CA3">
        <w:rPr>
          <w:rFonts w:ascii="Times New Roman" w:eastAsia="Times New Roman" w:hAnsi="Times New Roman" w:cs="Times New Roman"/>
          <w:bCs/>
          <w:sz w:val="24"/>
          <w:szCs w:val="24"/>
          <w:lang w:val="sr-Latn-RS" w:eastAsia="hr-HR" w:bidi="hr-HR"/>
        </w:rPr>
        <w:t xml:space="preserve"> </w:t>
      </w:r>
      <w:bookmarkEnd w:id="5"/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којом</w:t>
      </w:r>
      <w:proofErr w:type="spellEnd"/>
      <w:r w:rsidRPr="00F97CA3">
        <w:rPr>
          <w:rFonts w:ascii="Times New Roman" w:eastAsia="Times New Roman" w:hAnsi="Times New Roman" w:cs="Times New Roman"/>
          <w:bCs/>
          <w:sz w:val="24"/>
          <w:szCs w:val="24"/>
          <w:lang w:val="sr-Latn-RS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је</w:t>
      </w:r>
      <w:proofErr w:type="spellEnd"/>
      <w:r w:rsidRPr="00F97CA3">
        <w:rPr>
          <w:rFonts w:ascii="Times New Roman" w:eastAsia="Times New Roman" w:hAnsi="Times New Roman" w:cs="Times New Roman"/>
          <w:bCs/>
          <w:sz w:val="24"/>
          <w:szCs w:val="24"/>
          <w:lang w:val="sr-Latn-RS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прописано</w:t>
      </w:r>
      <w:proofErr w:type="spellEnd"/>
      <w:r w:rsidRPr="00F97CA3">
        <w:rPr>
          <w:rFonts w:ascii="Times New Roman" w:eastAsia="Times New Roman" w:hAnsi="Times New Roman" w:cs="Times New Roman"/>
          <w:bCs/>
          <w:sz w:val="24"/>
          <w:szCs w:val="24"/>
          <w:lang w:val="sr-Latn-RS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да</w:t>
      </w:r>
      <w:proofErr w:type="spellEnd"/>
      <w:r w:rsidRPr="00F97CA3">
        <w:rPr>
          <w:rFonts w:ascii="Times New Roman" w:eastAsia="Times New Roman" w:hAnsi="Times New Roman" w:cs="Times New Roman"/>
          <w:bCs/>
          <w:sz w:val="24"/>
          <w:szCs w:val="24"/>
          <w:lang w:val="sr-Latn-RS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оправдани</w:t>
      </w:r>
      <w:proofErr w:type="spellEnd"/>
      <w:r w:rsidRPr="00F97CA3">
        <w:rPr>
          <w:rFonts w:ascii="Times New Roman" w:eastAsia="Times New Roman" w:hAnsi="Times New Roman" w:cs="Times New Roman"/>
          <w:bCs/>
          <w:sz w:val="24"/>
          <w:szCs w:val="24"/>
          <w:lang w:val="sr-Latn-RS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трошкови</w:t>
      </w:r>
      <w:proofErr w:type="spellEnd"/>
      <w:r w:rsidRPr="00F97CA3">
        <w:rPr>
          <w:rFonts w:ascii="Times New Roman" w:eastAsia="Times New Roman" w:hAnsi="Times New Roman" w:cs="Times New Roman"/>
          <w:bCs/>
          <w:sz w:val="24"/>
          <w:szCs w:val="24"/>
          <w:lang w:val="sr-Latn-RS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улагања</w:t>
      </w:r>
      <w:proofErr w:type="spellEnd"/>
      <w:r w:rsidR="005B4735" w:rsidRPr="00F97CA3">
        <w:rPr>
          <w:rFonts w:ascii="Times New Roman" w:eastAsia="Times New Roman" w:hAnsi="Times New Roman" w:cs="Times New Roman"/>
          <w:bCs/>
          <w:sz w:val="24"/>
          <w:szCs w:val="24"/>
          <w:lang w:val="sr-Latn-RS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ради</w:t>
      </w:r>
      <w:proofErr w:type="spellEnd"/>
      <w:r w:rsidRPr="00F97CA3">
        <w:rPr>
          <w:rFonts w:ascii="Times New Roman" w:eastAsia="Times New Roman" w:hAnsi="Times New Roman" w:cs="Times New Roman"/>
          <w:bCs/>
          <w:sz w:val="24"/>
          <w:szCs w:val="24"/>
          <w:lang w:val="sr-Latn-RS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диверсификације</w:t>
      </w:r>
      <w:proofErr w:type="spellEnd"/>
      <w:r w:rsidRPr="00F97CA3">
        <w:rPr>
          <w:rFonts w:ascii="Times New Roman" w:eastAsia="Times New Roman" w:hAnsi="Times New Roman" w:cs="Times New Roman"/>
          <w:bCs/>
          <w:sz w:val="24"/>
          <w:szCs w:val="24"/>
          <w:lang w:val="sr-Latn-RS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производа</w:t>
      </w:r>
      <w:proofErr w:type="spellEnd"/>
      <w:r w:rsidRPr="00F97CA3">
        <w:rPr>
          <w:rFonts w:ascii="Times New Roman" w:eastAsia="Times New Roman" w:hAnsi="Times New Roman" w:cs="Times New Roman"/>
          <w:bCs/>
          <w:sz w:val="24"/>
          <w:szCs w:val="24"/>
          <w:lang w:val="sr-Latn-RS" w:eastAsia="hr-HR" w:bidi="hr-HR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услуга</w:t>
      </w:r>
      <w:proofErr w:type="spellEnd"/>
      <w:r w:rsidRPr="00F97CA3">
        <w:rPr>
          <w:rFonts w:ascii="Times New Roman" w:eastAsia="Times New Roman" w:hAnsi="Times New Roman" w:cs="Times New Roman"/>
          <w:bCs/>
          <w:sz w:val="24"/>
          <w:szCs w:val="24"/>
          <w:lang w:val="sr-Latn-RS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или</w:t>
      </w:r>
      <w:proofErr w:type="spellEnd"/>
      <w:r w:rsidRPr="00F97CA3">
        <w:rPr>
          <w:rFonts w:ascii="Times New Roman" w:eastAsia="Times New Roman" w:hAnsi="Times New Roman" w:cs="Times New Roman"/>
          <w:bCs/>
          <w:sz w:val="24"/>
          <w:szCs w:val="24"/>
          <w:lang w:val="sr-Latn-RS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делатности</w:t>
      </w:r>
      <w:proofErr w:type="spellEnd"/>
      <w:r w:rsidRPr="00F97CA3">
        <w:rPr>
          <w:rFonts w:ascii="Times New Roman" w:eastAsia="Times New Roman" w:hAnsi="Times New Roman" w:cs="Times New Roman"/>
          <w:bCs/>
          <w:sz w:val="24"/>
          <w:szCs w:val="24"/>
          <w:lang w:val="sr-Latn-RS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износе</w:t>
      </w:r>
      <w:proofErr w:type="spellEnd"/>
      <w:r w:rsidRPr="00F97CA3">
        <w:rPr>
          <w:rFonts w:ascii="Times New Roman" w:eastAsia="Times New Roman" w:hAnsi="Times New Roman" w:cs="Times New Roman"/>
          <w:bCs/>
          <w:sz w:val="24"/>
          <w:szCs w:val="24"/>
          <w:lang w:val="sr-Latn-RS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најмање</w:t>
      </w:r>
      <w:proofErr w:type="spellEnd"/>
      <w:r w:rsidRPr="00F97CA3">
        <w:rPr>
          <w:rFonts w:ascii="Times New Roman" w:eastAsia="Times New Roman" w:hAnsi="Times New Roman" w:cs="Times New Roman"/>
          <w:bCs/>
          <w:sz w:val="24"/>
          <w:szCs w:val="24"/>
          <w:lang w:val="sr-Latn-RS" w:eastAsia="hr-HR" w:bidi="hr-HR"/>
        </w:rPr>
        <w:t xml:space="preserve"> 200%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књиговодствене</w:t>
      </w:r>
      <w:proofErr w:type="spellEnd"/>
      <w:r w:rsidRPr="00F97CA3">
        <w:rPr>
          <w:rFonts w:ascii="Times New Roman" w:eastAsia="Times New Roman" w:hAnsi="Times New Roman" w:cs="Times New Roman"/>
          <w:bCs/>
          <w:sz w:val="24"/>
          <w:szCs w:val="24"/>
          <w:lang w:val="sr-Latn-RS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вредности</w:t>
      </w:r>
      <w:proofErr w:type="spellEnd"/>
      <w:r w:rsidRPr="00F97CA3">
        <w:rPr>
          <w:rFonts w:ascii="Times New Roman" w:eastAsia="Times New Roman" w:hAnsi="Times New Roman" w:cs="Times New Roman"/>
          <w:bCs/>
          <w:sz w:val="24"/>
          <w:szCs w:val="24"/>
          <w:lang w:val="sr-Latn-RS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имовине</w:t>
      </w:r>
      <w:proofErr w:type="spellEnd"/>
      <w:r w:rsidRPr="00F97CA3">
        <w:rPr>
          <w:rFonts w:ascii="Times New Roman" w:eastAsia="Times New Roman" w:hAnsi="Times New Roman" w:cs="Times New Roman"/>
          <w:bCs/>
          <w:sz w:val="24"/>
          <w:szCs w:val="24"/>
          <w:lang w:val="sr-Latn-RS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која</w:t>
      </w:r>
      <w:proofErr w:type="spellEnd"/>
      <w:r w:rsidRPr="00F97CA3">
        <w:rPr>
          <w:rFonts w:ascii="Times New Roman" w:eastAsia="Times New Roman" w:hAnsi="Times New Roman" w:cs="Times New Roman"/>
          <w:bCs/>
          <w:sz w:val="24"/>
          <w:szCs w:val="24"/>
          <w:lang w:val="sr-Latn-RS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се</w:t>
      </w:r>
      <w:proofErr w:type="spellEnd"/>
      <w:r w:rsidRPr="00F97CA3">
        <w:rPr>
          <w:rFonts w:ascii="Times New Roman" w:eastAsia="Times New Roman" w:hAnsi="Times New Roman" w:cs="Times New Roman"/>
          <w:bCs/>
          <w:sz w:val="24"/>
          <w:szCs w:val="24"/>
          <w:lang w:val="sr-Latn-RS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поново</w:t>
      </w:r>
      <w:proofErr w:type="spellEnd"/>
      <w:r w:rsidRPr="00F97CA3">
        <w:rPr>
          <w:rFonts w:ascii="Times New Roman" w:eastAsia="Times New Roman" w:hAnsi="Times New Roman" w:cs="Times New Roman"/>
          <w:bCs/>
          <w:sz w:val="24"/>
          <w:szCs w:val="24"/>
          <w:lang w:val="sr-Latn-RS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користи</w:t>
      </w:r>
      <w:proofErr w:type="spellEnd"/>
      <w:r w:rsidRPr="00F97CA3">
        <w:rPr>
          <w:rFonts w:ascii="Times New Roman" w:eastAsia="Times New Roman" w:hAnsi="Times New Roman" w:cs="Times New Roman"/>
          <w:bCs/>
          <w:sz w:val="24"/>
          <w:szCs w:val="24"/>
          <w:lang w:val="sr-Latn-RS" w:eastAsia="hr-HR" w:bidi="hr-HR"/>
        </w:rPr>
        <w:t xml:space="preserve">, </w:t>
      </w:r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а</w:t>
      </w:r>
      <w:r w:rsidRPr="00F97CA3">
        <w:rPr>
          <w:rFonts w:ascii="Times New Roman" w:eastAsia="Times New Roman" w:hAnsi="Times New Roman" w:cs="Times New Roman"/>
          <w:bCs/>
          <w:sz w:val="24"/>
          <w:szCs w:val="24"/>
          <w:lang w:val="sr-Latn-RS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која</w:t>
      </w:r>
      <w:proofErr w:type="spellEnd"/>
      <w:r w:rsidRPr="00F97CA3">
        <w:rPr>
          <w:rFonts w:ascii="Times New Roman" w:eastAsia="Times New Roman" w:hAnsi="Times New Roman" w:cs="Times New Roman"/>
          <w:bCs/>
          <w:sz w:val="24"/>
          <w:szCs w:val="24"/>
          <w:lang w:val="sr-Latn-RS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се</w:t>
      </w:r>
      <w:proofErr w:type="spellEnd"/>
      <w:r w:rsidRPr="00F97CA3">
        <w:rPr>
          <w:rFonts w:ascii="Times New Roman" w:eastAsia="Times New Roman" w:hAnsi="Times New Roman" w:cs="Times New Roman"/>
          <w:bCs/>
          <w:sz w:val="24"/>
          <w:szCs w:val="24"/>
          <w:lang w:val="sr-Latn-RS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књижи</w:t>
      </w:r>
      <w:proofErr w:type="spellEnd"/>
      <w:r w:rsidRPr="00F97CA3">
        <w:rPr>
          <w:rFonts w:ascii="Times New Roman" w:eastAsia="Times New Roman" w:hAnsi="Times New Roman" w:cs="Times New Roman"/>
          <w:bCs/>
          <w:sz w:val="24"/>
          <w:szCs w:val="24"/>
          <w:lang w:val="sr-Latn-RS" w:eastAsia="hr-HR" w:bidi="hr-HR"/>
        </w:rPr>
        <w:t xml:space="preserve"> </w:t>
      </w:r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у</w:t>
      </w:r>
      <w:r w:rsidRPr="00F97CA3">
        <w:rPr>
          <w:rFonts w:ascii="Times New Roman" w:eastAsia="Times New Roman" w:hAnsi="Times New Roman" w:cs="Times New Roman"/>
          <w:bCs/>
          <w:sz w:val="24"/>
          <w:szCs w:val="24"/>
          <w:lang w:val="sr-Latn-RS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фискалној</w:t>
      </w:r>
      <w:proofErr w:type="spellEnd"/>
      <w:r w:rsidRPr="00F97CA3">
        <w:rPr>
          <w:rFonts w:ascii="Times New Roman" w:eastAsia="Times New Roman" w:hAnsi="Times New Roman" w:cs="Times New Roman"/>
          <w:bCs/>
          <w:sz w:val="24"/>
          <w:szCs w:val="24"/>
          <w:lang w:val="sr-Latn-RS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години</w:t>
      </w:r>
      <w:proofErr w:type="spellEnd"/>
      <w:r w:rsidRPr="00F97CA3">
        <w:rPr>
          <w:rFonts w:ascii="Times New Roman" w:eastAsia="Times New Roman" w:hAnsi="Times New Roman" w:cs="Times New Roman"/>
          <w:bCs/>
          <w:sz w:val="24"/>
          <w:szCs w:val="24"/>
          <w:lang w:val="sr-Latn-RS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пре</w:t>
      </w:r>
      <w:proofErr w:type="spellEnd"/>
      <w:r w:rsidRPr="00F97CA3">
        <w:rPr>
          <w:rFonts w:ascii="Times New Roman" w:eastAsia="Times New Roman" w:hAnsi="Times New Roman" w:cs="Times New Roman"/>
          <w:bCs/>
          <w:sz w:val="24"/>
          <w:szCs w:val="24"/>
          <w:lang w:val="sr-Latn-RS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почетка</w:t>
      </w:r>
      <w:proofErr w:type="spellEnd"/>
      <w:r w:rsidRPr="00F97CA3">
        <w:rPr>
          <w:rFonts w:ascii="Times New Roman" w:eastAsia="Times New Roman" w:hAnsi="Times New Roman" w:cs="Times New Roman"/>
          <w:bCs/>
          <w:sz w:val="24"/>
          <w:szCs w:val="24"/>
          <w:lang w:val="sr-Latn-RS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радова</w:t>
      </w:r>
      <w:proofErr w:type="spellEnd"/>
      <w:r w:rsidRPr="00F97CA3">
        <w:rPr>
          <w:rFonts w:ascii="Times New Roman" w:eastAsia="Times New Roman" w:hAnsi="Times New Roman" w:cs="Times New Roman"/>
          <w:bCs/>
          <w:sz w:val="24"/>
          <w:szCs w:val="24"/>
          <w:lang w:val="sr-Latn-RS" w:eastAsia="hr-HR" w:bidi="hr-HR"/>
        </w:rPr>
        <w:t>:</w:t>
      </w:r>
    </w:p>
    <w:p w14:paraId="75C9900B" w14:textId="77777777" w:rsidR="00153C5A" w:rsidRPr="00F97CA3" w:rsidRDefault="00153C5A" w:rsidP="001223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RS" w:eastAsia="hr-HR" w:bidi="hr-HR"/>
        </w:rPr>
      </w:pPr>
    </w:p>
    <w:p w14:paraId="50A7F7D9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56DC116E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53957B62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28AB30F3" w14:textId="77777777" w:rsidR="00153C5A" w:rsidRPr="00EC447A" w:rsidRDefault="00153C5A" w:rsidP="00122386">
      <w:pPr>
        <w:numPr>
          <w:ilvl w:val="2"/>
          <w:numId w:val="1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У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случајевима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који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укључују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закуп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материјалне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имовине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одредбу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шеме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којом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су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прописани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следећи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услови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:</w:t>
      </w:r>
    </w:p>
    <w:p w14:paraId="4A81A5A8" w14:textId="77777777" w:rsidR="00153C5A" w:rsidRPr="00EC447A" w:rsidRDefault="00153C5A" w:rsidP="00122386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6ABCED87" w14:textId="0B63FEB4" w:rsidR="00153C5A" w:rsidRPr="00602594" w:rsidRDefault="00153C5A" w:rsidP="00602594">
      <w:pPr>
        <w:pStyle w:val="ListParagraph"/>
        <w:numPr>
          <w:ilvl w:val="0"/>
          <w:numId w:val="38"/>
        </w:numPr>
        <w:tabs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</w:pPr>
      <w:proofErr w:type="spellStart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закуп</w:t>
      </w:r>
      <w:proofErr w:type="spellEnd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земљишта</w:t>
      </w:r>
      <w:proofErr w:type="spellEnd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и </w:t>
      </w:r>
      <w:proofErr w:type="spellStart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зграде</w:t>
      </w:r>
      <w:proofErr w:type="spellEnd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за</w:t>
      </w:r>
      <w:proofErr w:type="spellEnd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велика</w:t>
      </w:r>
      <w:proofErr w:type="spellEnd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правна</w:t>
      </w:r>
      <w:proofErr w:type="spellEnd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лица</w:t>
      </w:r>
      <w:proofErr w:type="spellEnd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се</w:t>
      </w:r>
      <w:proofErr w:type="spellEnd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мора</w:t>
      </w:r>
      <w:proofErr w:type="spellEnd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наставити</w:t>
      </w:r>
      <w:proofErr w:type="spellEnd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најмање</w:t>
      </w:r>
      <w:proofErr w:type="spellEnd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пет</w:t>
      </w:r>
      <w:proofErr w:type="spellEnd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година</w:t>
      </w:r>
      <w:proofErr w:type="spellEnd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након</w:t>
      </w:r>
      <w:proofErr w:type="spellEnd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предвиђеног</w:t>
      </w:r>
      <w:proofErr w:type="spellEnd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датума</w:t>
      </w:r>
      <w:proofErr w:type="spellEnd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завршетка</w:t>
      </w:r>
      <w:proofErr w:type="spellEnd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пројекта</w:t>
      </w:r>
      <w:proofErr w:type="spellEnd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улагања</w:t>
      </w:r>
      <w:proofErr w:type="spellEnd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, </w:t>
      </w:r>
      <w:proofErr w:type="spellStart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односно</w:t>
      </w:r>
      <w:proofErr w:type="spellEnd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три</w:t>
      </w:r>
      <w:proofErr w:type="spellEnd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године</w:t>
      </w:r>
      <w:proofErr w:type="spellEnd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за</w:t>
      </w:r>
      <w:proofErr w:type="spellEnd"/>
      <w:r w:rsidR="005B4735"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МСП.</w:t>
      </w:r>
    </w:p>
    <w:p w14:paraId="6CF14987" w14:textId="77777777" w:rsidR="00153C5A" w:rsidRPr="00EC447A" w:rsidRDefault="00153C5A" w:rsidP="00122386">
      <w:pPr>
        <w:tabs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</w:t>
      </w:r>
    </w:p>
    <w:p w14:paraId="7F9EB90C" w14:textId="77777777" w:rsidR="00153C5A" w:rsidRPr="00EC447A" w:rsidRDefault="00153C5A" w:rsidP="00122386">
      <w:pPr>
        <w:tabs>
          <w:tab w:val="left" w:pos="993"/>
        </w:tabs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</w:p>
    <w:p w14:paraId="072E0F0D" w14:textId="200A3213" w:rsidR="00153C5A" w:rsidRPr="00602594" w:rsidRDefault="00153C5A" w:rsidP="00602594">
      <w:pPr>
        <w:pStyle w:val="ListParagraph"/>
        <w:numPr>
          <w:ilvl w:val="0"/>
          <w:numId w:val="38"/>
        </w:numPr>
        <w:tabs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</w:pPr>
      <w:proofErr w:type="spellStart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закуп</w:t>
      </w:r>
      <w:proofErr w:type="spellEnd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постројења</w:t>
      </w:r>
      <w:proofErr w:type="spellEnd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или</w:t>
      </w:r>
      <w:proofErr w:type="spellEnd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машина</w:t>
      </w:r>
      <w:proofErr w:type="spellEnd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мора</w:t>
      </w:r>
      <w:proofErr w:type="spellEnd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да</w:t>
      </w:r>
      <w:proofErr w:type="spellEnd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буде</w:t>
      </w:r>
      <w:proofErr w:type="spellEnd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у </w:t>
      </w:r>
      <w:proofErr w:type="spellStart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облику</w:t>
      </w:r>
      <w:proofErr w:type="spellEnd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финансијског</w:t>
      </w:r>
      <w:proofErr w:type="spellEnd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лизинга</w:t>
      </w:r>
      <w:proofErr w:type="spellEnd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уз</w:t>
      </w:r>
      <w:proofErr w:type="spellEnd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обавезу</w:t>
      </w:r>
      <w:proofErr w:type="spellEnd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корисника</w:t>
      </w:r>
      <w:proofErr w:type="spellEnd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помоћи</w:t>
      </w:r>
      <w:proofErr w:type="spellEnd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да</w:t>
      </w:r>
      <w:proofErr w:type="spellEnd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купи</w:t>
      </w:r>
      <w:proofErr w:type="spellEnd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имовину</w:t>
      </w:r>
      <w:proofErr w:type="spellEnd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по</w:t>
      </w:r>
      <w:proofErr w:type="spellEnd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истеку</w:t>
      </w:r>
      <w:proofErr w:type="spellEnd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периода</w:t>
      </w:r>
      <w:proofErr w:type="spellEnd"/>
      <w:r w:rsidRPr="00602594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закупа.</w:t>
      </w:r>
    </w:p>
    <w:p w14:paraId="0D042BC9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</w:t>
      </w:r>
    </w:p>
    <w:p w14:paraId="74106B20" w14:textId="77777777" w:rsidR="00153C5A" w:rsidRPr="00EC447A" w:rsidRDefault="00153C5A" w:rsidP="00122386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34EA91CD" w14:textId="5DC4225A" w:rsidR="00153C5A" w:rsidRPr="00EC447A" w:rsidRDefault="00153C5A" w:rsidP="00122386">
      <w:pPr>
        <w:pStyle w:val="ListParagraph"/>
        <w:numPr>
          <w:ilvl w:val="2"/>
          <w:numId w:val="14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Чланом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 xml:space="preserve"> 10.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Уредбе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 xml:space="preserve"> о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условима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критеријумима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усклађености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регионалне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помоћи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прописано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је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 xml:space="preserve">: „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Имовина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која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стиче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преузимањем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смислу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члана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 xml:space="preserve"> 8. </w:t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ст. </w:t>
      </w:r>
      <w:r w:rsidR="001A00E0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3</w:t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и 5.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ове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уредбе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само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ако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је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купљена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од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трећег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неповезаног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лица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по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тржишним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условима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може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сматрати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оправданим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трошком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 xml:space="preserve">.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Ако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 xml:space="preserve"> </w:t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имовину малог привредног друштва преузме запослени или повезано лице са претходним власником трошак тог преузимања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представља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оправдани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трошак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 xml:space="preserve">. </w:t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Трошкови преузимања имовине за чију куповину је претходно додељена државна помоћ не представљају оправдане трошкове. У случају стицања имовине преузимањем, оправдани трошкови улагања, осим трошкова куповине имовине из става 5. овог члана могу бити и трошкови додатно улагања</w:t>
      </w:r>
      <w:r w:rsidRPr="00EC447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  <w:r w:rsidR="005B4735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25E843F6" w14:textId="4866BE2C" w:rsidR="00153C5A" w:rsidRPr="00EC447A" w:rsidRDefault="00153C5A" w:rsidP="001223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A9F7E9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hr-HR" w:bidi="hr-HR"/>
        </w:rPr>
      </w:pPr>
      <w:r w:rsidRPr="00EC447A">
        <w:rPr>
          <w:rFonts w:ascii="Times New Roman" w:eastAsia="Times New Roman" w:hAnsi="Times New Roman" w:cs="Times New Roman"/>
          <w:bCs/>
          <w:sz w:val="24"/>
          <w:szCs w:val="24"/>
          <w:lang w:val="sr-Cyrl-RS" w:eastAsia="hr-HR" w:bidi="hr-HR"/>
        </w:rPr>
        <w:t>Ако је наведено релевантно за пријављену меру, наведите одредбу шеме којом су прописани наведени услови:</w:t>
      </w:r>
    </w:p>
    <w:p w14:paraId="409864BC" w14:textId="77777777" w:rsidR="00153C5A" w:rsidRPr="00EC447A" w:rsidRDefault="00153C5A" w:rsidP="00122386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hr-HR" w:bidi="hr-HR"/>
        </w:rPr>
      </w:pPr>
    </w:p>
    <w:p w14:paraId="315D57E4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65018644" w14:textId="77777777" w:rsidR="00153C5A" w:rsidRPr="00EC447A" w:rsidRDefault="00153C5A" w:rsidP="00122386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0688C0A3" w14:textId="77777777" w:rsidR="00153C5A" w:rsidRPr="00EC447A" w:rsidRDefault="00153C5A" w:rsidP="00122386">
      <w:pPr>
        <w:numPr>
          <w:ilvl w:val="2"/>
          <w:numId w:val="1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Ако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оправдани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трошкови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односе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улагање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нематеријалну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имовину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ли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вредност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улагања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утврђује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основу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трошкова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насталих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за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:</w:t>
      </w:r>
    </w:p>
    <w:p w14:paraId="4752F033" w14:textId="77777777" w:rsidR="00153C5A" w:rsidRPr="00EC447A" w:rsidRDefault="00153C5A" w:rsidP="00122386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</w:pPr>
    </w:p>
    <w:p w14:paraId="53D5BD34" w14:textId="77777777" w:rsidR="00153C5A" w:rsidRPr="00EC447A" w:rsidRDefault="00153C5A" w:rsidP="00122386">
      <w:pPr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lastRenderedPageBreak/>
        <w:t xml:space="preserve">а) 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instrText xml:space="preserve"> FORMCHECKBOX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separate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end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патенте</w:t>
      </w:r>
      <w:proofErr w:type="spellEnd"/>
    </w:p>
    <w:p w14:paraId="49C84437" w14:textId="77777777" w:rsidR="00153C5A" w:rsidRPr="00EC447A" w:rsidRDefault="00153C5A" w:rsidP="00122386">
      <w:pPr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б) 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instrText xml:space="preserve"> FORMCHECKBOX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separate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end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лиценце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</w:p>
    <w:p w14:paraId="22EDC108" w14:textId="77777777" w:rsidR="00153C5A" w:rsidRPr="00EC447A" w:rsidRDefault="00153C5A" w:rsidP="00122386">
      <w:pPr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в) 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instrText xml:space="preserve"> FORMCHECKBOX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separate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end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r w:rsidRPr="00B3217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 w:eastAsia="hr-HR" w:bidi="hr-HR"/>
        </w:rPr>
        <w:t>know</w:t>
      </w:r>
      <w:r w:rsidRPr="00B3217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 w:bidi="hr-HR"/>
        </w:rPr>
        <w:t>-</w:t>
      </w:r>
      <w:r w:rsidRPr="00B3217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 w:eastAsia="hr-HR" w:bidi="hr-HR"/>
        </w:rPr>
        <w:t>how</w:t>
      </w:r>
    </w:p>
    <w:p w14:paraId="16131B96" w14:textId="77777777" w:rsidR="00153C5A" w:rsidRPr="00EC447A" w:rsidRDefault="00153C5A" w:rsidP="00122386">
      <w:pPr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г) 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instrText xml:space="preserve"> FORMCHECKBOX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separate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end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друга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права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интелектуалне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својине</w:t>
      </w:r>
      <w:proofErr w:type="spellEnd"/>
    </w:p>
    <w:p w14:paraId="76160E80" w14:textId="77777777" w:rsidR="00153C5A" w:rsidRPr="00EC447A" w:rsidRDefault="00153C5A" w:rsidP="00122386">
      <w:pPr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</w:rPr>
        <w:t>Наведите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</w:rPr>
        <w:t>одговарајуће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</w:rPr>
        <w:t>одредбе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</w:rPr>
        <w:t>правног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</w:rPr>
        <w:t>основа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7372981" w14:textId="77777777" w:rsidR="00153C5A" w:rsidRPr="00EC447A" w:rsidRDefault="00153C5A" w:rsidP="00122386">
      <w:pPr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</w:t>
      </w:r>
    </w:p>
    <w:p w14:paraId="2A400E02" w14:textId="77777777" w:rsidR="00153C5A" w:rsidRPr="00EC447A" w:rsidRDefault="00153C5A" w:rsidP="00122386">
      <w:pPr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</w:p>
    <w:p w14:paraId="76663BE3" w14:textId="77777777" w:rsidR="00153C5A" w:rsidRPr="00EC447A" w:rsidRDefault="00153C5A" w:rsidP="00122386">
      <w:pPr>
        <w:numPr>
          <w:ilvl w:val="2"/>
          <w:numId w:val="1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одредбу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шеме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којом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предвиђено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ако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корисник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велико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правно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лице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учешће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трошкова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нематеријалне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имовине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укупним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оправданим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трошковима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улагања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може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бити до 50%:</w:t>
      </w:r>
    </w:p>
    <w:p w14:paraId="4B147983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6B866EC7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1F54C07B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1168EFA6" w14:textId="77777777" w:rsidR="00153C5A" w:rsidRPr="00EC447A" w:rsidRDefault="00153C5A" w:rsidP="00122386">
      <w:pPr>
        <w:numPr>
          <w:ilvl w:val="2"/>
          <w:numId w:val="1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одредбе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шеме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којима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прописано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нематеријалну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имовину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за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коју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додељује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државна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помоћ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искључиво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може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употребљава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корисник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њу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обрачунава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амортизација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складу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са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важећим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прописима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нематеријалну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имовину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корисник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може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купи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од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трећег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лица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које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није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повезано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са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њим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по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тржишним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условима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нематеријална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имовина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мора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бити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исказана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билансу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стања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корисника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најмање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пет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година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односно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три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године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ако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корисник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МСП:</w:t>
      </w:r>
    </w:p>
    <w:p w14:paraId="01BE794B" w14:textId="77777777" w:rsidR="00153C5A" w:rsidRPr="00EC447A" w:rsidRDefault="00153C5A" w:rsidP="00122386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033FD863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435D12E7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</w:p>
    <w:p w14:paraId="64AAF696" w14:textId="77777777" w:rsidR="00153C5A" w:rsidRPr="00EC447A" w:rsidRDefault="00153C5A" w:rsidP="00122386">
      <w:pPr>
        <w:pStyle w:val="ListParagraph"/>
        <w:keepNext/>
        <w:numPr>
          <w:ilvl w:val="2"/>
          <w:numId w:val="14"/>
        </w:numPr>
        <w:tabs>
          <w:tab w:val="left" w:pos="993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Ако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оправдани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трошкови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улагања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трошкови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улагања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материјалну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нематеријалну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имовину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корисник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набавља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уступио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добављачима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производње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полупроизвода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објасните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који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начин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осигурано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испуњење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услова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из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члана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10.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став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12.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Уредбе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условима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критеријумима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усклађености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помоћи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та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>имовина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>користи</w:t>
      </w:r>
      <w:r w:rsidRPr="00EC447A">
        <w:rPr>
          <w:rFonts w:ascii="Times New Roman" w:hAnsi="Times New Roman" w:cs="Times New Roman"/>
          <w:color w:val="000000"/>
          <w:sz w:val="24"/>
          <w:szCs w:val="24"/>
        </w:rPr>
        <w:t>ти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>након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>завршетка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>пројекта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>улагања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>најмање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>пет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>година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>за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>велика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>правна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>лица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>односно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у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>случају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МСП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>три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>године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  <w:lang w:val="en-GB"/>
        </w:rPr>
        <w:t>;</w:t>
      </w:r>
      <w:r w:rsidRPr="00EC4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добављачу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додељена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помоћ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оправдане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трошкове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улагања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правни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уступање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имовине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добављачу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чему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корисник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задржава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својине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14:paraId="0DC2C66A" w14:textId="77777777" w:rsidR="00153C5A" w:rsidRPr="00EC447A" w:rsidRDefault="00153C5A" w:rsidP="00122386">
      <w:pPr>
        <w:keepNext/>
        <w:tabs>
          <w:tab w:val="left" w:pos="1134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044295E5" w14:textId="77777777" w:rsidR="00153C5A" w:rsidRPr="00EC447A" w:rsidRDefault="00153C5A" w:rsidP="00122386">
      <w:pPr>
        <w:tabs>
          <w:tab w:val="left" w:pos="720"/>
          <w:tab w:val="left" w:pos="1077"/>
          <w:tab w:val="left" w:pos="2161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…………………………………………………………………</w:t>
      </w:r>
      <w:r w:rsidRPr="00EC447A">
        <w:rPr>
          <w:rFonts w:ascii="Times New Roman" w:eastAsia="Times New Roman" w:hAnsi="Times New Roman" w:cs="Times New Roman"/>
          <w:sz w:val="24"/>
          <w:szCs w:val="24"/>
          <w:lang w:val="sr-Latn-RS" w:eastAsia="hr-HR" w:bidi="hr-HR"/>
        </w:rPr>
        <w:t>……………….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……………</w:t>
      </w:r>
    </w:p>
    <w:p w14:paraId="2240159B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0F898FFD" w14:textId="77777777" w:rsidR="00153C5A" w:rsidRPr="00EC447A" w:rsidRDefault="00153C5A" w:rsidP="00122386">
      <w:pPr>
        <w:numPr>
          <w:ilvl w:val="1"/>
          <w:numId w:val="14"/>
        </w:num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>Оправдани</w:t>
      </w:r>
      <w:proofErr w:type="spellEnd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>трошкови</w:t>
      </w:r>
      <w:proofErr w:type="spellEnd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>зарада</w:t>
      </w:r>
      <w:proofErr w:type="spellEnd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>за</w:t>
      </w:r>
      <w:proofErr w:type="spellEnd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>новоотворена</w:t>
      </w:r>
      <w:proofErr w:type="spellEnd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>радна</w:t>
      </w:r>
      <w:proofErr w:type="spellEnd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>места</w:t>
      </w:r>
      <w:proofErr w:type="spellEnd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>повезана</w:t>
      </w:r>
      <w:proofErr w:type="spellEnd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>са</w:t>
      </w:r>
      <w:proofErr w:type="spellEnd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>улагањем</w:t>
      </w:r>
      <w:proofErr w:type="spellEnd"/>
    </w:p>
    <w:p w14:paraId="2B6584A0" w14:textId="77777777" w:rsidR="00153C5A" w:rsidRPr="00EC447A" w:rsidRDefault="00153C5A" w:rsidP="00122386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hr-HR" w:bidi="hr-HR"/>
        </w:rPr>
      </w:pPr>
    </w:p>
    <w:p w14:paraId="709DABF0" w14:textId="77777777" w:rsidR="00153C5A" w:rsidRPr="00EC447A" w:rsidRDefault="00153C5A" w:rsidP="00122386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одредбе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шеме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којима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прописан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начин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одређивања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оправданих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трошкова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израчунатих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основу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трошкова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зарада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основу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броја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новоотворених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радних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места</w:t>
      </w:r>
      <w:proofErr w:type="spellEnd"/>
      <w:r w:rsidRPr="00EC447A"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  <w:t>:</w:t>
      </w:r>
    </w:p>
    <w:p w14:paraId="6BDA10C5" w14:textId="77777777" w:rsidR="00153C5A" w:rsidRPr="00EC447A" w:rsidRDefault="00153C5A" w:rsidP="00122386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 w:bidi="hr-HR"/>
        </w:rPr>
      </w:pPr>
    </w:p>
    <w:p w14:paraId="27C235B4" w14:textId="77777777" w:rsidR="00153C5A" w:rsidRPr="00EC447A" w:rsidRDefault="00153C5A" w:rsidP="00122386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ab/>
      </w:r>
    </w:p>
    <w:p w14:paraId="00012C38" w14:textId="77777777" w:rsidR="00153C5A" w:rsidRPr="00EC447A" w:rsidRDefault="00153C5A" w:rsidP="00122386">
      <w:pPr>
        <w:numPr>
          <w:ilvl w:val="1"/>
          <w:numId w:val="14"/>
        </w:num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>Обрачун</w:t>
      </w:r>
      <w:proofErr w:type="spellEnd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>дисконтоване</w:t>
      </w:r>
      <w:proofErr w:type="spellEnd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>вредности</w:t>
      </w:r>
      <w:proofErr w:type="spellEnd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>оправданих</w:t>
      </w:r>
      <w:proofErr w:type="spellEnd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b/>
          <w:sz w:val="24"/>
          <w:szCs w:val="24"/>
          <w:lang w:eastAsia="hr-HR" w:bidi="hr-HR"/>
        </w:rPr>
        <w:t>трошкова</w:t>
      </w:r>
      <w:proofErr w:type="spellEnd"/>
    </w:p>
    <w:p w14:paraId="480A238E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4802D5CE" w14:textId="77777777" w:rsidR="00153C5A" w:rsidRPr="00EC447A" w:rsidRDefault="00153C5A" w:rsidP="00122386">
      <w:pPr>
        <w:numPr>
          <w:ilvl w:val="2"/>
          <w:numId w:val="1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који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облици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(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инструменти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)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су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дозвољени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оквиру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шеме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:</w:t>
      </w:r>
    </w:p>
    <w:p w14:paraId="2FD111A9" w14:textId="77777777" w:rsidR="00153C5A" w:rsidRPr="00EC447A" w:rsidRDefault="00153C5A" w:rsidP="00122386">
      <w:pPr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а) 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instrText xml:space="preserve"> FORMCHECKBOX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separate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end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бесповратна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средства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-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одговарајућу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одредбу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шеме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:</w:t>
      </w:r>
    </w:p>
    <w:p w14:paraId="029F415D" w14:textId="77777777" w:rsidR="00153C5A" w:rsidRPr="00EC447A" w:rsidRDefault="00153C5A" w:rsidP="00122386">
      <w:pPr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……………………………………………………………………………………………</w:t>
      </w:r>
    </w:p>
    <w:p w14:paraId="329B2C68" w14:textId="77777777" w:rsidR="00153C5A" w:rsidRPr="00EC447A" w:rsidRDefault="00153C5A" w:rsidP="00122386">
      <w:pPr>
        <w:tabs>
          <w:tab w:val="left" w:pos="1560"/>
        </w:tabs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б) 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instrText xml:space="preserve"> FORMCHECKBOX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separate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end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кредити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под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повољнијим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условима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- </w:t>
      </w:r>
      <w:bookmarkStart w:id="6" w:name="_Hlk111192605"/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начин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израчунавања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износа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бруто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новчане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противвредности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одговарајућу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одредбу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шеме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:</w:t>
      </w:r>
    </w:p>
    <w:bookmarkEnd w:id="6"/>
    <w:p w14:paraId="06035E4A" w14:textId="77777777" w:rsidR="00153C5A" w:rsidRPr="00EC447A" w:rsidRDefault="00153C5A" w:rsidP="00122386">
      <w:pPr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……………………………………………………………………………………………</w:t>
      </w:r>
    </w:p>
    <w:p w14:paraId="4A44F275" w14:textId="77777777" w:rsidR="00153C5A" w:rsidRPr="00EC447A" w:rsidRDefault="00153C5A" w:rsidP="00122386">
      <w:pPr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в) 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instrText xml:space="preserve"> FORMCHECKBOX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separate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end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гаранција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-</w:t>
      </w:r>
      <w:bookmarkStart w:id="7" w:name="_Hlk111192634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начин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израчунавања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износа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бруто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новчане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противвредности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одговарајућу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одредбу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шеме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:</w:t>
      </w:r>
    </w:p>
    <w:bookmarkEnd w:id="7"/>
    <w:p w14:paraId="52164779" w14:textId="77777777" w:rsidR="00153C5A" w:rsidRPr="00EC447A" w:rsidRDefault="00153C5A" w:rsidP="00122386">
      <w:pPr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……………………………………………………………………………………………</w:t>
      </w:r>
    </w:p>
    <w:p w14:paraId="3BC0C60C" w14:textId="77777777" w:rsidR="00153C5A" w:rsidRPr="00EC447A" w:rsidRDefault="00153C5A" w:rsidP="00122386">
      <w:pPr>
        <w:tabs>
          <w:tab w:val="left" w:pos="1560"/>
        </w:tabs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г) 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instrText xml:space="preserve"> FORMCHECKBOX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separate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end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пореске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олакшице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-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врсту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мере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начин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израчунавања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износа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бруто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новчане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противвредности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одговарајућу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одредбу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шеме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:</w:t>
      </w:r>
    </w:p>
    <w:p w14:paraId="6D7A9312" w14:textId="77777777" w:rsidR="00153C5A" w:rsidRPr="00EC447A" w:rsidRDefault="00153C5A" w:rsidP="00122386">
      <w:pPr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……………………………………………………………………………………………</w:t>
      </w:r>
    </w:p>
    <w:p w14:paraId="12691C24" w14:textId="77777777" w:rsidR="00153C5A" w:rsidRPr="00EC447A" w:rsidRDefault="00153C5A" w:rsidP="00122386">
      <w:pPr>
        <w:tabs>
          <w:tab w:val="left" w:pos="1560"/>
        </w:tabs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д) 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instrText xml:space="preserve"> FORMCHECKBOX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separate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end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други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инструмент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–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инструмент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доделе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начин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израчунавања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износа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бруто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новчане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противвредности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одговарајућу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одредбу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шеме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:</w:t>
      </w:r>
    </w:p>
    <w:p w14:paraId="65695BA1" w14:textId="77777777" w:rsidR="00153C5A" w:rsidRPr="00EC447A" w:rsidRDefault="00153C5A" w:rsidP="00122386">
      <w:pPr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……………………………………………………………………………………………</w:t>
      </w:r>
    </w:p>
    <w:p w14:paraId="15ED256E" w14:textId="77777777" w:rsidR="00153C5A" w:rsidRPr="00EC447A" w:rsidRDefault="00153C5A" w:rsidP="00122386">
      <w:pPr>
        <w:numPr>
          <w:ilvl w:val="2"/>
          <w:numId w:val="1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одредбу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шеме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којом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прописано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ће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пре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доделе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сваке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индивидуалне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давалац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утврдити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ли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по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ком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основу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корисник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(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</w:rPr>
        <w:t>корисници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</w:rPr>
        <w:t>представљају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</w:rPr>
        <w:t>повезанa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</w:rPr>
        <w:t>правна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</w:rPr>
        <w:t>смислу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</w:rPr>
        <w:t>прописа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</w:rPr>
        <w:t>контроли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</w:rPr>
        <w:t>помоћи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)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добио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државну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помоћ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за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једно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или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више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почетних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улагања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истом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подручју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</w:rPr>
        <w:t>нивоа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3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номенклатуре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статистичких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територијалних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јединица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и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ће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утврдити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ли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ради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о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јединственом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пројекту улагања:</w:t>
      </w:r>
    </w:p>
    <w:p w14:paraId="45C19CB1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2FA500D4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681D8647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4FB533A6" w14:textId="77777777" w:rsidR="00153C5A" w:rsidRPr="00EC447A" w:rsidRDefault="00153C5A" w:rsidP="00122386">
      <w:pPr>
        <w:numPr>
          <w:ilvl w:val="2"/>
          <w:numId w:val="1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одредбу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шеме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којом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прописано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укупан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износ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за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свако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почетно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улагање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неће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прећи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максимални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интензитет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складу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са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Уредбом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о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условима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критеријумима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усклађености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регионалне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:</w:t>
      </w:r>
    </w:p>
    <w:p w14:paraId="758B49AF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7B96AB5E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40FD28D7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4B14A57C" w14:textId="77777777" w:rsidR="00153C5A" w:rsidRPr="00EC447A" w:rsidRDefault="00153C5A" w:rsidP="00122386">
      <w:pPr>
        <w:numPr>
          <w:ilvl w:val="2"/>
          <w:numId w:val="1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одредбу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правног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основа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којом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прописано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ће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ако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државну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помоћ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додељује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више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даваоца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максимални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интензитет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унапред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израчунати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давалац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који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први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додељује помоћ:</w:t>
      </w:r>
    </w:p>
    <w:p w14:paraId="6A92C90B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lastRenderedPageBreak/>
        <w:t>......................................................................................................................................................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71"/>
      </w:tblGrid>
      <w:tr w:rsidR="00153C5A" w:rsidRPr="00EC447A" w14:paraId="1E6C98DF" w14:textId="77777777" w:rsidTr="00F437F6">
        <w:trPr>
          <w:trHeight w:val="567"/>
          <w:jc w:val="center"/>
        </w:trPr>
        <w:tc>
          <w:tcPr>
            <w:tcW w:w="9071" w:type="dxa"/>
            <w:shd w:val="clear" w:color="auto" w:fill="D9D9D9"/>
            <w:vAlign w:val="center"/>
          </w:tcPr>
          <w:p w14:paraId="10C2DB88" w14:textId="77777777" w:rsidR="00153C5A" w:rsidRPr="00EC447A" w:rsidRDefault="00153C5A" w:rsidP="00122386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  <w:lang w:val="sr-Cyrl-RS" w:eastAsia="hr-HR" w:bidi="hr-HR"/>
              </w:rPr>
            </w:pPr>
            <w:r w:rsidRPr="00EC44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sr-Cyrl-RS" w:eastAsia="hr-HR" w:bidi="hr-HR"/>
              </w:rPr>
              <w:t>Оцена усклађености шеме државне помоћи</w:t>
            </w:r>
          </w:p>
        </w:tc>
      </w:tr>
    </w:tbl>
    <w:p w14:paraId="473159C9" w14:textId="77777777" w:rsidR="00153C5A" w:rsidRPr="00EC447A" w:rsidRDefault="00153C5A" w:rsidP="00122386">
      <w:pPr>
        <w:pStyle w:val="ListParagraph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vanish/>
          <w:sz w:val="24"/>
          <w:szCs w:val="24"/>
          <w:lang w:val="sr-Cyrl-RS" w:eastAsia="hr-HR" w:bidi="hr-HR"/>
        </w:rPr>
      </w:pPr>
    </w:p>
    <w:p w14:paraId="4B4E4564" w14:textId="77777777" w:rsidR="00153C5A" w:rsidRPr="00EC447A" w:rsidRDefault="00153C5A" w:rsidP="00122386">
      <w:pPr>
        <w:numPr>
          <w:ilvl w:val="1"/>
          <w:numId w:val="14"/>
        </w:num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  <w:lang w:val="sr-Cyrl-RS" w:eastAsia="hr-HR" w:bidi="hr-HR"/>
        </w:rPr>
      </w:pPr>
      <w:r w:rsidRPr="00EC447A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hr-HR" w:bidi="hr-HR"/>
        </w:rPr>
        <w:t>Допринос циљевима регионалног развоја и потреба за интервенцијом државе</w:t>
      </w:r>
    </w:p>
    <w:p w14:paraId="14C8F136" w14:textId="77777777" w:rsidR="00153C5A" w:rsidRPr="00EC447A" w:rsidRDefault="00153C5A" w:rsidP="00122386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 w:eastAsia="hr-HR" w:bidi="hr-HR"/>
        </w:rPr>
      </w:pPr>
    </w:p>
    <w:p w14:paraId="7BDA5CF6" w14:textId="77777777" w:rsidR="00153C5A" w:rsidRPr="00EC447A" w:rsidRDefault="00153C5A" w:rsidP="00122386">
      <w:pPr>
        <w:pStyle w:val="ListParagraph"/>
        <w:numPr>
          <w:ilvl w:val="2"/>
          <w:numId w:val="14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RS" w:eastAsia="hr-HR" w:bidi="hr-HR"/>
        </w:rPr>
      </w:pPr>
      <w:r w:rsidRPr="00EC447A">
        <w:rPr>
          <w:rFonts w:ascii="Times New Roman" w:eastAsia="Times New Roman" w:hAnsi="Times New Roman" w:cs="Times New Roman"/>
          <w:iCs/>
          <w:sz w:val="24"/>
          <w:szCs w:val="24"/>
          <w:lang w:val="sr-Cyrl-RS" w:eastAsia="hr-HR" w:bidi="hr-HR"/>
        </w:rPr>
        <w:t>Наведите којим стратешким документом Републике Србије (којим се јасно дефинишу циљеви регионалног развоја) је предвиђена шема државне помоћи и објасните како шема доприноси остваривању циљева регионалног развоја:</w:t>
      </w:r>
    </w:p>
    <w:p w14:paraId="032D39FD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RS" w:eastAsia="hr-HR" w:bidi="hr-HR"/>
        </w:rPr>
      </w:pPr>
    </w:p>
    <w:p w14:paraId="791652AF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686EF11F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4039C883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</w:p>
    <w:p w14:paraId="03CE2A54" w14:textId="77777777" w:rsidR="00153C5A" w:rsidRPr="00EC447A" w:rsidRDefault="00153C5A" w:rsidP="00122386">
      <w:pPr>
        <w:numPr>
          <w:ilvl w:val="2"/>
          <w:numId w:val="19"/>
        </w:numPr>
        <w:tabs>
          <w:tab w:val="left" w:pos="1134"/>
        </w:tabs>
        <w:spacing w:before="120" w:after="120" w:line="240" w:lineRule="auto"/>
        <w:ind w:hanging="7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Наведите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шема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регионалне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државне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прописе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:</w:t>
      </w:r>
    </w:p>
    <w:p w14:paraId="173A8FBE" w14:textId="77777777" w:rsidR="00153C5A" w:rsidRPr="00EC447A" w:rsidRDefault="00153C5A" w:rsidP="00122386">
      <w:pPr>
        <w:tabs>
          <w:tab w:val="left" w:pos="1134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3CA91A7B" w14:textId="77777777" w:rsidR="00153C5A" w:rsidRPr="00EC447A" w:rsidRDefault="00153C5A" w:rsidP="00122386">
      <w:pPr>
        <w:tabs>
          <w:tab w:val="left" w:pos="720"/>
          <w:tab w:val="left" w:pos="1077"/>
          <w:tab w:val="left" w:pos="1134"/>
          <w:tab w:val="left" w:pos="2161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.………………………………………………………………………………………………</w:t>
      </w:r>
    </w:p>
    <w:p w14:paraId="76F211B2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</w:p>
    <w:p w14:paraId="3F9DDB84" w14:textId="77777777" w:rsidR="00153C5A" w:rsidRPr="00EC447A" w:rsidRDefault="00153C5A" w:rsidP="00122386">
      <w:pPr>
        <w:numPr>
          <w:ilvl w:val="2"/>
          <w:numId w:val="2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Објасните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како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ће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давалац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одредити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приоритете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одабрати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пројекте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улагања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складу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с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циљевима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шеме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.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одговарајуће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одредбе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шеме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или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другог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повезаног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акта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:</w:t>
      </w:r>
    </w:p>
    <w:p w14:paraId="25FB288D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2F4F7BA5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17473B4A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22BA5143" w14:textId="77777777" w:rsidR="00153C5A" w:rsidRPr="00EC447A" w:rsidRDefault="00153C5A" w:rsidP="00122386">
      <w:pPr>
        <w:numPr>
          <w:ilvl w:val="2"/>
          <w:numId w:val="2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Објасните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како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ће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давалац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приликом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доделе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утврдити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ли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пројекат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улагања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доприноси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циљу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шеме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те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тај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начин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, и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развојној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стратегији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подручја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које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улаже:</w:t>
      </w:r>
    </w:p>
    <w:p w14:paraId="60CC46D6" w14:textId="77777777" w:rsidR="00153C5A" w:rsidRPr="00EC447A" w:rsidRDefault="00153C5A" w:rsidP="00122386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17C6753C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235D8585" w14:textId="77777777" w:rsidR="00153C5A" w:rsidRPr="00EC447A" w:rsidRDefault="00153C5A" w:rsidP="00122386">
      <w:pPr>
        <w:numPr>
          <w:ilvl w:val="2"/>
          <w:numId w:val="2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Објасните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који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начин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обезбеђује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ће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почетно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улагање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опстати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истом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подручју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најмање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пет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година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(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три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године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за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МСП)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након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завршетка пројекта:</w:t>
      </w:r>
    </w:p>
    <w:p w14:paraId="55D7FE55" w14:textId="77777777" w:rsidR="00153C5A" w:rsidRPr="00EC447A" w:rsidRDefault="00153C5A" w:rsidP="00122386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5A44D380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564CD0CA" w14:textId="77777777" w:rsidR="00153C5A" w:rsidRPr="00EC447A" w:rsidRDefault="00153C5A" w:rsidP="00122386">
      <w:pPr>
        <w:numPr>
          <w:ilvl w:val="2"/>
          <w:numId w:val="2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У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случајевима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којима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државна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помоћ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односно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оправдани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трошкови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улагања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израчунавају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основу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трошкова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зарада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за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новоотворена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радна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места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објасните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који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начин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обезбеђује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ће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радно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место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предвиђено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пројектом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улагања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отвори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попуни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року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од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три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године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од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завршетка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пројекта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улагања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, а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сваки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престанак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радног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односа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том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периоду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односно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свако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радно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место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које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затвори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том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периоду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неће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урачунавати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или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одузима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од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броја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новоотворених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радних места:</w:t>
      </w:r>
    </w:p>
    <w:p w14:paraId="5BF2C241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0B130E89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lastRenderedPageBreak/>
        <w:t>......................................................................................................................................................</w:t>
      </w:r>
    </w:p>
    <w:p w14:paraId="1881C338" w14:textId="1C4DC1BB" w:rsidR="00153C5A" w:rsidRPr="00EC447A" w:rsidRDefault="00153C5A" w:rsidP="00122386">
      <w:pPr>
        <w:numPr>
          <w:ilvl w:val="2"/>
          <w:numId w:val="2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одредбе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правног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основа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којима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прописано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корисник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за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улагање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мора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обезбеди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финансијско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учешће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од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најмање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25 %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оправданих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трошкова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из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сопствених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средстава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или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неког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извора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финансирања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које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не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садржи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било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који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облик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јавне помоћи:</w:t>
      </w:r>
    </w:p>
    <w:p w14:paraId="452AFB1C" w14:textId="77777777" w:rsidR="00153C5A" w:rsidRPr="00EC447A" w:rsidRDefault="00153C5A" w:rsidP="00122386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1CF02AC1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44A4EFD3" w14:textId="77777777" w:rsidR="00153C5A" w:rsidRPr="00EC447A" w:rsidRDefault="00153C5A" w:rsidP="00122386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069156F6" w14:textId="77777777" w:rsidR="00153C5A" w:rsidRPr="00EC447A" w:rsidRDefault="00153C5A" w:rsidP="00122386">
      <w:pPr>
        <w:numPr>
          <w:ilvl w:val="1"/>
          <w:numId w:val="20"/>
        </w:num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t>Примереност</w:t>
      </w:r>
      <w:proofErr w:type="spellEnd"/>
      <w:r w:rsidRPr="00EC447A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t>помоћи</w:t>
      </w:r>
      <w:proofErr w:type="spellEnd"/>
    </w:p>
    <w:p w14:paraId="10C1BEA9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73BC2212" w14:textId="4627BEA7" w:rsidR="00153C5A" w:rsidRPr="003B04BB" w:rsidRDefault="00153C5A" w:rsidP="003B04BB">
      <w:pPr>
        <w:pStyle w:val="ListParagraph"/>
        <w:numPr>
          <w:ilvl w:val="2"/>
          <w:numId w:val="3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proofErr w:type="spellStart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>Објасните</w:t>
      </w:r>
      <w:proofErr w:type="spellEnd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>зашто</w:t>
      </w:r>
      <w:proofErr w:type="spellEnd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>регионална</w:t>
      </w:r>
      <w:proofErr w:type="spellEnd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>државна</w:t>
      </w:r>
      <w:proofErr w:type="spellEnd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>помоћ</w:t>
      </w:r>
      <w:proofErr w:type="spellEnd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3B04B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B0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4BB">
        <w:rPr>
          <w:rFonts w:ascii="Times New Roman" w:hAnsi="Times New Roman" w:cs="Times New Roman"/>
          <w:sz w:val="24"/>
          <w:szCs w:val="24"/>
        </w:rPr>
        <w:t>улагање</w:t>
      </w:r>
      <w:proofErr w:type="spellEnd"/>
      <w:r w:rsidRPr="003B04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4BB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3B0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4B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B0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4BB">
        <w:rPr>
          <w:rFonts w:ascii="Times New Roman" w:hAnsi="Times New Roman" w:cs="Times New Roman"/>
          <w:sz w:val="24"/>
          <w:szCs w:val="24"/>
        </w:rPr>
        <w:t>додељује</w:t>
      </w:r>
      <w:proofErr w:type="spellEnd"/>
      <w:r w:rsidRPr="003B0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4B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B0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4BB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3B0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4BB">
        <w:rPr>
          <w:rFonts w:ascii="Times New Roman" w:hAnsi="Times New Roman" w:cs="Times New Roman"/>
          <w:sz w:val="24"/>
          <w:szCs w:val="24"/>
        </w:rPr>
        <w:t>шеме</w:t>
      </w:r>
      <w:proofErr w:type="spellEnd"/>
      <w:r w:rsidRPr="003B0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4BB">
        <w:rPr>
          <w:rFonts w:ascii="Times New Roman" w:hAnsi="Times New Roman" w:cs="Times New Roman"/>
          <w:sz w:val="24"/>
          <w:szCs w:val="24"/>
        </w:rPr>
        <w:t>представља</w:t>
      </w:r>
      <w:proofErr w:type="spellEnd"/>
      <w:r w:rsidRPr="003B0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4BB">
        <w:rPr>
          <w:rFonts w:ascii="Times New Roman" w:hAnsi="Times New Roman" w:cs="Times New Roman"/>
          <w:sz w:val="24"/>
          <w:szCs w:val="24"/>
        </w:rPr>
        <w:t>примерену</w:t>
      </w:r>
      <w:proofErr w:type="spellEnd"/>
      <w:r w:rsidRPr="003B0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4BB">
        <w:rPr>
          <w:rFonts w:ascii="Times New Roman" w:hAnsi="Times New Roman" w:cs="Times New Roman"/>
          <w:sz w:val="24"/>
          <w:szCs w:val="24"/>
        </w:rPr>
        <w:t>меру</w:t>
      </w:r>
      <w:proofErr w:type="spellEnd"/>
      <w:r w:rsidRPr="003B0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4B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B04BB">
        <w:rPr>
          <w:rFonts w:ascii="Times New Roman" w:hAnsi="Times New Roman" w:cs="Times New Roman"/>
          <w:sz w:val="24"/>
          <w:szCs w:val="24"/>
        </w:rPr>
        <w:t xml:space="preserve"> развој одређеног подручја</w:t>
      </w:r>
      <w:r w:rsidR="005B4735" w:rsidRPr="003B04BB">
        <w:rPr>
          <w:rFonts w:ascii="Times New Roman" w:hAnsi="Times New Roman" w:cs="Times New Roman"/>
          <w:sz w:val="24"/>
          <w:szCs w:val="24"/>
          <w:lang w:eastAsia="hr-HR" w:bidi="hr-HR"/>
        </w:rPr>
        <w:t>:</w:t>
      </w:r>
    </w:p>
    <w:p w14:paraId="13741416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67335A18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39369B5A" w14:textId="57593184" w:rsidR="00632DBF" w:rsidRPr="00EC447A" w:rsidRDefault="00153C5A" w:rsidP="00122386">
      <w:pPr>
        <w:numPr>
          <w:ilvl w:val="2"/>
          <w:numId w:val="17"/>
        </w:numPr>
        <w:tabs>
          <w:tab w:val="left" w:pos="1134"/>
        </w:tabs>
        <w:spacing w:before="120" w:after="12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Ако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пријава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односи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регионалну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државну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улагање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шеме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632DBF" w:rsidRPr="00EC447A">
        <w:rPr>
          <w:rFonts w:ascii="Times New Roman" w:hAnsi="Times New Roman" w:cs="Times New Roman"/>
          <w:sz w:val="24"/>
          <w:szCs w:val="24"/>
          <w:lang w:val="sr-Cyrl-RS"/>
        </w:rPr>
        <w:t xml:space="preserve"> обухвата мање од пет група делатности </w:t>
      </w:r>
      <w:r w:rsidR="00632DBF" w:rsidRPr="00EC447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 складу са прописом којим </w:t>
      </w:r>
      <w:r w:rsidR="001649C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се уређује</w:t>
      </w:r>
      <w:r w:rsidR="00632DBF" w:rsidRPr="00EC447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класификација делатности</w:t>
      </w:r>
      <w:r w:rsidRPr="00EC44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образложите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предности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такве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шеме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шеме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усмерене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већи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r w:rsidR="00632DBF" w:rsidRPr="00EC447A">
        <w:rPr>
          <w:rFonts w:ascii="Times New Roman" w:hAnsi="Times New Roman" w:cs="Times New Roman"/>
          <w:sz w:val="24"/>
          <w:szCs w:val="24"/>
          <w:lang w:val="sr-Cyrl-RS"/>
        </w:rPr>
        <w:t>група</w:t>
      </w:r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садрже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државну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:</w:t>
      </w:r>
    </w:p>
    <w:p w14:paraId="7B7D0912" w14:textId="77777777" w:rsidR="00153C5A" w:rsidRPr="00EC447A" w:rsidRDefault="00153C5A" w:rsidP="00122386">
      <w:pPr>
        <w:tabs>
          <w:tab w:val="left" w:pos="1134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06D1EA2F" w14:textId="77777777" w:rsidR="00153C5A" w:rsidRPr="00EC447A" w:rsidRDefault="00153C5A" w:rsidP="00122386">
      <w:pPr>
        <w:tabs>
          <w:tab w:val="left" w:pos="720"/>
          <w:tab w:val="left" w:pos="1077"/>
          <w:tab w:val="left" w:pos="1134"/>
          <w:tab w:val="left" w:pos="2161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……………..………………………………………………………………………………..</w:t>
      </w:r>
    </w:p>
    <w:p w14:paraId="3E11BD41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49963896" w14:textId="7257F99F" w:rsidR="00153C5A" w:rsidRPr="003B04BB" w:rsidRDefault="00153C5A" w:rsidP="003B04BB">
      <w:pPr>
        <w:pStyle w:val="ListParagraph"/>
        <w:numPr>
          <w:ilvl w:val="2"/>
          <w:numId w:val="2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proofErr w:type="spellStart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>Да</w:t>
      </w:r>
      <w:proofErr w:type="spellEnd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>ли</w:t>
      </w:r>
      <w:proofErr w:type="spellEnd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>ће</w:t>
      </w:r>
      <w:proofErr w:type="spellEnd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>индивидуална</w:t>
      </w:r>
      <w:proofErr w:type="spellEnd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>државна</w:t>
      </w:r>
      <w:proofErr w:type="spellEnd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>помоћ</w:t>
      </w:r>
      <w:proofErr w:type="spellEnd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у </w:t>
      </w:r>
      <w:proofErr w:type="spellStart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>оквиру</w:t>
      </w:r>
      <w:proofErr w:type="spellEnd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>пријављене</w:t>
      </w:r>
      <w:proofErr w:type="spellEnd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>шеме</w:t>
      </w:r>
      <w:proofErr w:type="spellEnd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>бити</w:t>
      </w:r>
      <w:proofErr w:type="spellEnd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>додељена</w:t>
      </w:r>
      <w:proofErr w:type="spellEnd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>:</w:t>
      </w:r>
    </w:p>
    <w:p w14:paraId="2305A165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2A0D5D6F" w14:textId="77777777" w:rsidR="00153C5A" w:rsidRPr="00EC447A" w:rsidRDefault="00153C5A" w:rsidP="00122386">
      <w:pP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instrText xml:space="preserve"> FORMCHECKBOX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separate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end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ab/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аутоматски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под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условом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испуњени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услови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из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шеме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или</w:t>
      </w:r>
      <w:proofErr w:type="spellEnd"/>
    </w:p>
    <w:p w14:paraId="5DC63893" w14:textId="77777777" w:rsidR="00153C5A" w:rsidRPr="00EC447A" w:rsidRDefault="00153C5A" w:rsidP="00122386">
      <w:pP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instrText xml:space="preserve"> FORMCHECKBOX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separate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end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ab/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дискреционо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након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одлуке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даваоца</w:t>
      </w:r>
      <w:proofErr w:type="spellEnd"/>
    </w:p>
    <w:p w14:paraId="187543A9" w14:textId="77777777" w:rsidR="00153C5A" w:rsidRPr="00EC447A" w:rsidRDefault="00153C5A" w:rsidP="00122386">
      <w:pP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</w:p>
    <w:p w14:paraId="65B15F38" w14:textId="77777777" w:rsidR="00153C5A" w:rsidRPr="00EC447A" w:rsidRDefault="00153C5A" w:rsidP="00122386">
      <w:pP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</w:rPr>
        <w:t>Наведите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</w:rPr>
        <w:t xml:space="preserve"> одговарајуће одредбе шеме:</w:t>
      </w:r>
    </w:p>
    <w:p w14:paraId="609EC35B" w14:textId="77777777" w:rsidR="00153C5A" w:rsidRPr="00EC447A" w:rsidRDefault="00153C5A" w:rsidP="00122386">
      <w:pP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</w:t>
      </w:r>
    </w:p>
    <w:p w14:paraId="45B955FF" w14:textId="77777777" w:rsidR="00153C5A" w:rsidRPr="00EC447A" w:rsidRDefault="00153C5A" w:rsidP="00122386">
      <w:pP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</w:rPr>
        <w:t>државна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</w:rPr>
        <w:t>помоћ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</w:rPr>
        <w:t>додељује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</w:rPr>
        <w:t>дискреционо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</w:rPr>
        <w:t>укратко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</w:rPr>
        <w:t>опишите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</w:rPr>
        <w:t>критеријуме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</w:rPr>
        <w:t>примењивати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224EC9A" w14:textId="77777777" w:rsidR="00153C5A" w:rsidRPr="00EC447A" w:rsidRDefault="00153C5A" w:rsidP="00122386">
      <w:pP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</w:t>
      </w:r>
    </w:p>
    <w:p w14:paraId="474254D8" w14:textId="77777777" w:rsidR="00153C5A" w:rsidRPr="00EC447A" w:rsidRDefault="00153C5A" w:rsidP="003B04BB">
      <w:pPr>
        <w:numPr>
          <w:ilvl w:val="2"/>
          <w:numId w:val="2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Ако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помоћ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додељује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кроз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инструменте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који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обезбеђују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директну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новчану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предност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(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субвенције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фискалне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олакшице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продаја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или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коришћење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имовине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јавној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својини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по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цени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мањој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од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тржишне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сл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.)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докажите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због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чега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други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инструменти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који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мање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нарушавају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конкуренцију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трговину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(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кредити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са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нижом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каматном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стопом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од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тржишне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или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субвенционисаном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каматном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стопом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гаранције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државе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сл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.)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нису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примерени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за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остваривање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циљева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регионалног развоја:</w:t>
      </w:r>
    </w:p>
    <w:p w14:paraId="56BDC5AC" w14:textId="77777777" w:rsidR="00153C5A" w:rsidRPr="00EC447A" w:rsidRDefault="00153C5A" w:rsidP="00122386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</w:p>
    <w:p w14:paraId="49554435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lastRenderedPageBreak/>
        <w:t>......................................................................................................................................................</w:t>
      </w:r>
    </w:p>
    <w:p w14:paraId="67266E3B" w14:textId="77777777" w:rsidR="00153C5A" w:rsidRPr="00EC447A" w:rsidRDefault="00153C5A" w:rsidP="003B04BB">
      <w:pPr>
        <w:numPr>
          <w:ilvl w:val="1"/>
          <w:numId w:val="20"/>
        </w:num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t>Подстицајни</w:t>
      </w:r>
      <w:proofErr w:type="spellEnd"/>
      <w:r w:rsidRPr="00EC447A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t>ефекат</w:t>
      </w:r>
      <w:proofErr w:type="spellEnd"/>
      <w:r w:rsidRPr="00EC447A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t>:</w:t>
      </w:r>
    </w:p>
    <w:p w14:paraId="485FCA7D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1DE7FD52" w14:textId="1F2B60C5" w:rsidR="00153C5A" w:rsidRPr="003B04BB" w:rsidRDefault="00153C5A" w:rsidP="003B04BB">
      <w:pPr>
        <w:pStyle w:val="ListParagraph"/>
        <w:numPr>
          <w:ilvl w:val="2"/>
          <w:numId w:val="4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>Наведите</w:t>
      </w:r>
      <w:proofErr w:type="spellEnd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>одредбе</w:t>
      </w:r>
      <w:proofErr w:type="spellEnd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>шеме</w:t>
      </w:r>
      <w:proofErr w:type="spellEnd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>којима</w:t>
      </w:r>
      <w:proofErr w:type="spellEnd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>је</w:t>
      </w:r>
      <w:proofErr w:type="spellEnd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>прописано</w:t>
      </w:r>
      <w:proofErr w:type="spellEnd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>да</w:t>
      </w:r>
      <w:proofErr w:type="spellEnd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>захтев</w:t>
      </w:r>
      <w:proofErr w:type="spellEnd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>за</w:t>
      </w:r>
      <w:proofErr w:type="spellEnd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>доделу</w:t>
      </w:r>
      <w:proofErr w:type="spellEnd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>државне</w:t>
      </w:r>
      <w:proofErr w:type="spellEnd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>помоћи</w:t>
      </w:r>
      <w:proofErr w:type="spellEnd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>мора</w:t>
      </w:r>
      <w:proofErr w:type="spellEnd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>бити</w:t>
      </w:r>
      <w:proofErr w:type="spellEnd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>поднет</w:t>
      </w:r>
      <w:proofErr w:type="spellEnd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>пре</w:t>
      </w:r>
      <w:proofErr w:type="spellEnd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>почетка</w:t>
      </w:r>
      <w:proofErr w:type="spellEnd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>радова</w:t>
      </w:r>
      <w:proofErr w:type="spellEnd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>на</w:t>
      </w:r>
      <w:proofErr w:type="spellEnd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3B04BB">
        <w:rPr>
          <w:rFonts w:ascii="Times New Roman" w:hAnsi="Times New Roman" w:cs="Times New Roman"/>
          <w:sz w:val="24"/>
          <w:szCs w:val="24"/>
          <w:lang w:eastAsia="hr-HR" w:bidi="hr-HR"/>
        </w:rPr>
        <w:t>пројекту</w:t>
      </w:r>
      <w:proofErr w:type="spellEnd"/>
      <w:r w:rsidRPr="003B04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04BB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3B04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04BB">
        <w:rPr>
          <w:rFonts w:ascii="Times New Roman" w:hAnsi="Times New Roman" w:cs="Times New Roman"/>
          <w:color w:val="000000"/>
          <w:sz w:val="24"/>
          <w:szCs w:val="24"/>
        </w:rPr>
        <w:t>пре</w:t>
      </w:r>
      <w:proofErr w:type="spellEnd"/>
      <w:r w:rsidRPr="003B04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04BB">
        <w:rPr>
          <w:rFonts w:ascii="Times New Roman" w:hAnsi="Times New Roman" w:cs="Times New Roman"/>
          <w:color w:val="000000"/>
          <w:sz w:val="24"/>
          <w:szCs w:val="24"/>
        </w:rPr>
        <w:t>отпочињања</w:t>
      </w:r>
      <w:proofErr w:type="spellEnd"/>
      <w:r w:rsidRPr="003B04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04BB">
        <w:rPr>
          <w:rFonts w:ascii="Times New Roman" w:hAnsi="Times New Roman" w:cs="Times New Roman"/>
          <w:color w:val="000000"/>
          <w:sz w:val="24"/>
          <w:szCs w:val="24"/>
        </w:rPr>
        <w:t>обављања</w:t>
      </w:r>
      <w:proofErr w:type="spellEnd"/>
      <w:r w:rsidRPr="003B04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04BB">
        <w:rPr>
          <w:rFonts w:ascii="Times New Roman" w:hAnsi="Times New Roman" w:cs="Times New Roman"/>
          <w:color w:val="000000"/>
          <w:sz w:val="24"/>
          <w:szCs w:val="24"/>
        </w:rPr>
        <w:t>делатности</w:t>
      </w:r>
      <w:proofErr w:type="spellEnd"/>
      <w:r w:rsidRPr="003B04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B04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04B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Доставите</w:t>
      </w:r>
      <w:proofErr w:type="spellEnd"/>
      <w:r w:rsidRPr="003B04B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B04B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доказ</w:t>
      </w:r>
      <w:proofErr w:type="spellEnd"/>
      <w:r w:rsidRPr="003B04B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(</w:t>
      </w:r>
      <w:proofErr w:type="spellStart"/>
      <w:r w:rsidRPr="003B04B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захтев</w:t>
      </w:r>
      <w:proofErr w:type="spellEnd"/>
      <w:r w:rsidRPr="003B04B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B04B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за</w:t>
      </w:r>
      <w:proofErr w:type="spellEnd"/>
      <w:r w:rsidRPr="003B04B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B04B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доделу</w:t>
      </w:r>
      <w:proofErr w:type="spellEnd"/>
      <w:r w:rsidRPr="003B04B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B04B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државне</w:t>
      </w:r>
      <w:proofErr w:type="spellEnd"/>
      <w:r w:rsidRPr="003B04B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B04B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помоћи</w:t>
      </w:r>
      <w:proofErr w:type="spellEnd"/>
      <w:r w:rsidRPr="003B04B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B04B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који</w:t>
      </w:r>
      <w:proofErr w:type="spellEnd"/>
      <w:r w:rsidRPr="003B04B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B04B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је</w:t>
      </w:r>
      <w:proofErr w:type="spellEnd"/>
      <w:r w:rsidRPr="003B04B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B04B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корисник</w:t>
      </w:r>
      <w:proofErr w:type="spellEnd"/>
      <w:r w:rsidRPr="003B04B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B04B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поднео</w:t>
      </w:r>
      <w:proofErr w:type="spellEnd"/>
      <w:r w:rsidRPr="003B04B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B04B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даваоцу</w:t>
      </w:r>
      <w:proofErr w:type="spellEnd"/>
      <w:r w:rsidRPr="003B04B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B04B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државне</w:t>
      </w:r>
      <w:proofErr w:type="spellEnd"/>
      <w:r w:rsidRPr="003B04B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помоћи):</w:t>
      </w:r>
    </w:p>
    <w:p w14:paraId="67EDF972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2F876F45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79C47045" w14:textId="77777777" w:rsidR="00153C5A" w:rsidRPr="00EC447A" w:rsidRDefault="00153C5A" w:rsidP="00122386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00140ED7" w14:textId="77777777" w:rsidR="00153C5A" w:rsidRPr="00EC447A" w:rsidRDefault="00153C5A" w:rsidP="003B04BB">
      <w:pPr>
        <w:numPr>
          <w:ilvl w:val="2"/>
          <w:numId w:val="4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одредбе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шеме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којима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прописано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корисник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који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велико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правно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лице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мора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поред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објашњења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достави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доказ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о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томе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шта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би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десило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са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улагањем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државна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помоћ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није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додељена:</w:t>
      </w:r>
    </w:p>
    <w:p w14:paraId="762EFA01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0339FA11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623B21D6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118DE969" w14:textId="77777777" w:rsidR="00153C5A" w:rsidRPr="00EC447A" w:rsidRDefault="00153C5A" w:rsidP="003B04BB">
      <w:pPr>
        <w:numPr>
          <w:ilvl w:val="2"/>
          <w:numId w:val="4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одредбе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шеме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којим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прописано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давалац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мора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изврши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проверу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ли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постоји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ефекат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подстицаја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односно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без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корисник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не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би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донео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одлуку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о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улагању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одређеном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подручју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из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разлога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што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такво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улагање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не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би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било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економски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исплативо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за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њега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bookmarkStart w:id="8" w:name="_Hlk141941475"/>
      <w:proofErr w:type="spellStart"/>
      <w:r w:rsidRPr="00EC447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bookmarkEnd w:id="8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(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одлука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о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улагању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)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или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корисник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изабрао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конкретну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локацију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одређеном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подручју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из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разлога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што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му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државна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помоћ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компензује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нето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недостатке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трошкове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те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локације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(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одлука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о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избору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локације):</w:t>
      </w:r>
    </w:p>
    <w:p w14:paraId="139A2FF6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1D2E9D2D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205092A7" w14:textId="77777777" w:rsidR="00153C5A" w:rsidRPr="00EC447A" w:rsidRDefault="00153C5A" w:rsidP="00122386">
      <w:pPr>
        <w:tabs>
          <w:tab w:val="num" w:pos="3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</w:p>
    <w:p w14:paraId="4E16D933" w14:textId="77777777" w:rsidR="00153C5A" w:rsidRPr="00EC447A" w:rsidRDefault="00153C5A" w:rsidP="003B04BB">
      <w:pPr>
        <w:numPr>
          <w:ilvl w:val="2"/>
          <w:numId w:val="4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одговарајуће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одредбе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шеме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којима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прописано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државна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помоћ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великом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правном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лицу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не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сме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пређе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минимум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који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потребан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би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пројекат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био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довољно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економски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исплатив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(у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случају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одлуке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о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улагању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),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односно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разлику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између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нето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садашње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вредности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улагања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датој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локацији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нето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садашње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вредности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алтерантивној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локацији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(у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случају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одлуке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о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избору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локације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) и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доставите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доказе</w:t>
      </w:r>
      <w:proofErr w:type="spellEnd"/>
      <w:r w:rsidRPr="00EC44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447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улагању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избору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конкретне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локације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улагање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:</w:t>
      </w:r>
    </w:p>
    <w:p w14:paraId="10691A34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486A2B43" w14:textId="65B775B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2C0A7ED6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29B094E3" w14:textId="77777777" w:rsidR="00153C5A" w:rsidRPr="00EC447A" w:rsidRDefault="00153C5A" w:rsidP="003B04BB">
      <w:pPr>
        <w:numPr>
          <w:ilvl w:val="1"/>
          <w:numId w:val="40"/>
        </w:num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t xml:space="preserve">Ефекти </w:t>
      </w:r>
      <w:proofErr w:type="spellStart"/>
      <w:r w:rsidRPr="00EC447A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t>конкуренцију</w:t>
      </w:r>
      <w:proofErr w:type="spellEnd"/>
      <w:r w:rsidRPr="00EC447A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t>трговину</w:t>
      </w:r>
      <w:proofErr w:type="spellEnd"/>
      <w:r w:rsidRPr="00EC447A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t>са</w:t>
      </w:r>
      <w:proofErr w:type="spellEnd"/>
      <w:r w:rsidRPr="00EC447A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t xml:space="preserve"> ЕУ</w:t>
      </w:r>
    </w:p>
    <w:p w14:paraId="707D8FBC" w14:textId="77777777" w:rsidR="00153C5A" w:rsidRPr="00EC447A" w:rsidRDefault="00153C5A" w:rsidP="003B04BB">
      <w:pPr>
        <w:numPr>
          <w:ilvl w:val="2"/>
          <w:numId w:val="4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Објасните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како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су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допринос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регионалном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развоју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Pr="00EC447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позитивни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ефекти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нпр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допринос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транзицији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привреде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климатској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</w:rPr>
        <w:t>неутралности</w:t>
      </w:r>
      <w:proofErr w:type="spellEnd"/>
      <w:r w:rsidRPr="00EC447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већи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од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негативних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ефеката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шеме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конкуренцију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трговину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Републике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Србије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земаља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чланица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ЕУ:</w:t>
      </w:r>
    </w:p>
    <w:p w14:paraId="4B8BC5D5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lastRenderedPageBreak/>
        <w:t>......................................................................................................................................................</w:t>
      </w:r>
    </w:p>
    <w:p w14:paraId="4C31626E" w14:textId="77777777" w:rsidR="00153C5A" w:rsidRPr="00EC447A" w:rsidRDefault="00153C5A" w:rsidP="003B04BB">
      <w:pPr>
        <w:numPr>
          <w:ilvl w:val="2"/>
          <w:numId w:val="4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bookmarkStart w:id="9" w:name="_Hlk111203773"/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одредбе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шеме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којим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прописано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bookmarkEnd w:id="9"/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ће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давалац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приликом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доделе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извршити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проверу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ли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би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без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корисник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изабрао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улаже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мање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развијено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подручје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:</w:t>
      </w:r>
    </w:p>
    <w:p w14:paraId="1D99FEF0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37D60306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283EBBBF" w14:textId="77777777" w:rsidR="00153C5A" w:rsidRPr="00EC447A" w:rsidRDefault="00153C5A" w:rsidP="003B04BB">
      <w:pPr>
        <w:numPr>
          <w:ilvl w:val="2"/>
          <w:numId w:val="4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одредбе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шеме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којим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прописано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не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ради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о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кориснику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који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престао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са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обављањем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исте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или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сличне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делатности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територији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Републике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Србије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периоду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од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две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године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пре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подношења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захтева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за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регионалну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државну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помоћ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за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улагање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или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планира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престане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са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обављањем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такве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делатности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року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од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највише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две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године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након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завршетка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почетног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улагања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:</w:t>
      </w:r>
    </w:p>
    <w:p w14:paraId="0D86809A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7C004CE3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 w:bidi="hr-HR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71"/>
      </w:tblGrid>
      <w:tr w:rsidR="00153C5A" w:rsidRPr="00EC447A" w14:paraId="3E6F8EC4" w14:textId="77777777" w:rsidTr="00F437F6">
        <w:trPr>
          <w:trHeight w:val="567"/>
          <w:jc w:val="center"/>
        </w:trPr>
        <w:tc>
          <w:tcPr>
            <w:tcW w:w="9071" w:type="dxa"/>
            <w:shd w:val="clear" w:color="auto" w:fill="D9D9D9"/>
            <w:vAlign w:val="center"/>
          </w:tcPr>
          <w:p w14:paraId="3292A277" w14:textId="77777777" w:rsidR="00153C5A" w:rsidRPr="00EC447A" w:rsidRDefault="00153C5A" w:rsidP="003B04BB">
            <w:pPr>
              <w:numPr>
                <w:ilvl w:val="0"/>
                <w:numId w:val="40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 w:bidi="hr-HR"/>
              </w:rPr>
            </w:pPr>
            <w:proofErr w:type="spellStart"/>
            <w:r w:rsidRPr="00EC4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 w:bidi="hr-HR"/>
              </w:rPr>
              <w:t>Друге</w:t>
            </w:r>
            <w:proofErr w:type="spellEnd"/>
            <w:r w:rsidRPr="00EC4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 w:bidi="hr-HR"/>
              </w:rPr>
              <w:t>информације</w:t>
            </w:r>
            <w:proofErr w:type="spellEnd"/>
          </w:p>
        </w:tc>
      </w:tr>
    </w:tbl>
    <w:p w14:paraId="58C4BF62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 w:bidi="hr-HR"/>
        </w:rPr>
      </w:pPr>
    </w:p>
    <w:p w14:paraId="0EEEE5B3" w14:textId="77777777" w:rsidR="00153C5A" w:rsidRPr="00EC447A" w:rsidRDefault="00153C5A" w:rsidP="00122386">
      <w:pPr>
        <w:tabs>
          <w:tab w:val="num" w:pos="3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Навести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све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додатне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информације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које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сматрају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неопходним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потпуну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усклађености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државне помоћи:</w:t>
      </w:r>
    </w:p>
    <w:p w14:paraId="7DEEC85C" w14:textId="77777777" w:rsidR="00153C5A" w:rsidRPr="00EC447A" w:rsidRDefault="00153C5A" w:rsidP="00122386">
      <w:pPr>
        <w:tabs>
          <w:tab w:val="num" w:pos="3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896470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4DDEEFA2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0650B9EF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 w:bidi="hr-HR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71"/>
      </w:tblGrid>
      <w:tr w:rsidR="00153C5A" w:rsidRPr="00EC447A" w14:paraId="43215DD6" w14:textId="77777777" w:rsidTr="00F437F6">
        <w:trPr>
          <w:trHeight w:val="567"/>
          <w:jc w:val="center"/>
        </w:trPr>
        <w:tc>
          <w:tcPr>
            <w:tcW w:w="9071" w:type="dxa"/>
            <w:shd w:val="clear" w:color="auto" w:fill="D9D9D9"/>
            <w:vAlign w:val="center"/>
          </w:tcPr>
          <w:p w14:paraId="61F9B1A8" w14:textId="77777777" w:rsidR="00153C5A" w:rsidRPr="00EC447A" w:rsidRDefault="00153C5A" w:rsidP="003B04BB">
            <w:pPr>
              <w:numPr>
                <w:ilvl w:val="0"/>
                <w:numId w:val="40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 w:bidi="hr-HR"/>
              </w:rPr>
            </w:pPr>
            <w:proofErr w:type="spellStart"/>
            <w:r w:rsidRPr="00EC4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 w:bidi="hr-HR"/>
              </w:rPr>
              <w:t>Изјава</w:t>
            </w:r>
            <w:proofErr w:type="spellEnd"/>
          </w:p>
        </w:tc>
      </w:tr>
    </w:tbl>
    <w:p w14:paraId="7219B27B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 w:bidi="hr-HR"/>
        </w:rPr>
      </w:pPr>
    </w:p>
    <w:p w14:paraId="5EE10D6C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Потврђујем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подаци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наведени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овој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пријави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тачни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потпуни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ACCC212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3E2494" w14:textId="248F20F5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Давалац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помоћи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____________________________________</w:t>
      </w:r>
      <w:r w:rsidR="000F73A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__________</w:t>
      </w:r>
    </w:p>
    <w:p w14:paraId="170DF4F2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7A9DB7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презиме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одговорне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_________________________________________</w:t>
      </w:r>
    </w:p>
    <w:p w14:paraId="340138FE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F43500" w14:textId="634352AA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датум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</w:t>
      </w:r>
      <w:r w:rsidR="000F73A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__________________________</w:t>
      </w:r>
    </w:p>
    <w:p w14:paraId="0CA21AD8" w14:textId="77777777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ECC599" w14:textId="002F0C61" w:rsidR="00153C5A" w:rsidRPr="00EC447A" w:rsidRDefault="00153C5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Потпис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печат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____________________________________</w:t>
      </w:r>
      <w:r w:rsidR="000F73AA"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___________________</w:t>
      </w:r>
    </w:p>
    <w:sectPr w:rsidR="00153C5A" w:rsidRPr="00EC447A" w:rsidSect="009C23FD">
      <w:footerReference w:type="default" r:id="rId8"/>
      <w:pgSz w:w="11907" w:h="16839" w:code="9"/>
      <w:pgMar w:top="1418" w:right="1418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884C7" w14:textId="77777777" w:rsidR="006B6835" w:rsidRDefault="006B6835" w:rsidP="00153C5A">
      <w:pPr>
        <w:spacing w:after="0" w:line="240" w:lineRule="auto"/>
      </w:pPr>
      <w:r>
        <w:separator/>
      </w:r>
    </w:p>
  </w:endnote>
  <w:endnote w:type="continuationSeparator" w:id="0">
    <w:p w14:paraId="6D8F9C03" w14:textId="77777777" w:rsidR="006B6835" w:rsidRDefault="006B6835" w:rsidP="00153C5A">
      <w:pPr>
        <w:spacing w:after="0" w:line="240" w:lineRule="auto"/>
      </w:pPr>
      <w:r>
        <w:continuationSeparator/>
      </w:r>
    </w:p>
  </w:endnote>
  <w:endnote w:type="continuationNotice" w:id="1">
    <w:p w14:paraId="5E844BC9" w14:textId="77777777" w:rsidR="006B6835" w:rsidRDefault="006B68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1456986363"/>
      <w:docPartObj>
        <w:docPartGallery w:val="Page Numbers (Bottom of Page)"/>
        <w:docPartUnique/>
      </w:docPartObj>
    </w:sdtPr>
    <w:sdtContent>
      <w:p w14:paraId="53528EBC" w14:textId="430390AE" w:rsidR="001649C5" w:rsidRPr="00E6428B" w:rsidRDefault="001649C5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642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428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42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6428B">
          <w:rPr>
            <w:rFonts w:ascii="Times New Roman" w:hAnsi="Times New Roman" w:cs="Times New Roman"/>
            <w:sz w:val="24"/>
            <w:szCs w:val="24"/>
            <w:lang w:val="en-GB"/>
          </w:rPr>
          <w:t>2</w:t>
        </w:r>
        <w:r w:rsidRPr="00E6428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1BBA4A3" w14:textId="77777777" w:rsidR="00A42EAC" w:rsidRPr="00B3217F" w:rsidRDefault="00A42EAC">
    <w:pPr>
      <w:pStyle w:val="Foo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E236C" w14:textId="77777777" w:rsidR="006B6835" w:rsidRDefault="006B6835" w:rsidP="00153C5A">
      <w:pPr>
        <w:spacing w:after="0" w:line="240" w:lineRule="auto"/>
      </w:pPr>
      <w:r>
        <w:separator/>
      </w:r>
    </w:p>
  </w:footnote>
  <w:footnote w:type="continuationSeparator" w:id="0">
    <w:p w14:paraId="219C2A34" w14:textId="77777777" w:rsidR="006B6835" w:rsidRDefault="006B6835" w:rsidP="00153C5A">
      <w:pPr>
        <w:spacing w:after="0" w:line="240" w:lineRule="auto"/>
      </w:pPr>
      <w:r>
        <w:continuationSeparator/>
      </w:r>
    </w:p>
  </w:footnote>
  <w:footnote w:type="continuationNotice" w:id="1">
    <w:p w14:paraId="05B96FF5" w14:textId="77777777" w:rsidR="006B6835" w:rsidRDefault="006B68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356F"/>
    <w:multiLevelType w:val="hybridMultilevel"/>
    <w:tmpl w:val="E6DAC468"/>
    <w:lvl w:ilvl="0" w:tplc="5F1AF8C2">
      <w:start w:val="8"/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9217807"/>
    <w:multiLevelType w:val="hybridMultilevel"/>
    <w:tmpl w:val="FFFFFFFF"/>
    <w:lvl w:ilvl="0" w:tplc="4F6E859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1108EB"/>
    <w:multiLevelType w:val="hybridMultilevel"/>
    <w:tmpl w:val="A9D01FAE"/>
    <w:lvl w:ilvl="0" w:tplc="CE9E2E10">
      <w:start w:val="1"/>
      <w:numFmt w:val="decimal"/>
      <w:lvlText w:val="%1)"/>
      <w:lvlJc w:val="left"/>
      <w:pPr>
        <w:ind w:left="1494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D786785"/>
    <w:multiLevelType w:val="multilevel"/>
    <w:tmpl w:val="B7CE03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3.4.%3."/>
      <w:lvlJc w:val="left"/>
      <w:pPr>
        <w:ind w:left="1497" w:hanging="504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2514FF6"/>
    <w:multiLevelType w:val="hybridMultilevel"/>
    <w:tmpl w:val="CAF6CB44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1A0C653D"/>
    <w:multiLevelType w:val="hybridMultilevel"/>
    <w:tmpl w:val="4DBC7F10"/>
    <w:lvl w:ilvl="0" w:tplc="5F1AF8C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B6BFA"/>
    <w:multiLevelType w:val="multilevel"/>
    <w:tmpl w:val="B9D0E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240331B"/>
    <w:multiLevelType w:val="multilevel"/>
    <w:tmpl w:val="4E2AF7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3.%2.%3."/>
      <w:lvlJc w:val="left"/>
      <w:pPr>
        <w:ind w:left="788" w:hanging="504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23BB6657"/>
    <w:multiLevelType w:val="multilevel"/>
    <w:tmpl w:val="C8EA3F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  <w:b/>
        <w:color w:val="auto"/>
      </w:rPr>
    </w:lvl>
    <w:lvl w:ilvl="2">
      <w:start w:val="1"/>
      <w:numFmt w:val="decimal"/>
      <w:lvlText w:val="2.%2.%3."/>
      <w:lvlJc w:val="left"/>
      <w:pPr>
        <w:ind w:left="1072" w:hanging="504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B243C1B"/>
    <w:multiLevelType w:val="hybridMultilevel"/>
    <w:tmpl w:val="28301EA6"/>
    <w:lvl w:ilvl="0" w:tplc="5F1AF8C2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7ECDD40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E4719E9"/>
    <w:multiLevelType w:val="hybridMultilevel"/>
    <w:tmpl w:val="855A4E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9C0D41"/>
    <w:multiLevelType w:val="multilevel"/>
    <w:tmpl w:val="457E7F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310D792A"/>
    <w:multiLevelType w:val="hybridMultilevel"/>
    <w:tmpl w:val="3F52B266"/>
    <w:lvl w:ilvl="0" w:tplc="4E184B46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183383C"/>
    <w:multiLevelType w:val="multilevel"/>
    <w:tmpl w:val="1916C2C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328258AB"/>
    <w:multiLevelType w:val="multilevel"/>
    <w:tmpl w:val="D2827C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38BE05E7"/>
    <w:multiLevelType w:val="hybridMultilevel"/>
    <w:tmpl w:val="EE2838EE"/>
    <w:lvl w:ilvl="0" w:tplc="5F1AF8C2">
      <w:start w:val="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6" w15:restartNumberingAfterBreak="0">
    <w:nsid w:val="3C5B3AF9"/>
    <w:multiLevelType w:val="multilevel"/>
    <w:tmpl w:val="28046AB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E656AC9"/>
    <w:multiLevelType w:val="multilevel"/>
    <w:tmpl w:val="4E2417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048" w:hanging="504"/>
      </w:pPr>
      <w:rPr>
        <w:rFonts w:cs="Times New Roman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41477078"/>
    <w:multiLevelType w:val="multilevel"/>
    <w:tmpl w:val="68AE69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  <w:b w:val="0"/>
        <w:color w:val="auto"/>
      </w:rPr>
    </w:lvl>
    <w:lvl w:ilvl="2">
      <w:start w:val="2"/>
      <w:numFmt w:val="decimal"/>
      <w:lvlText w:val="3.2.%3."/>
      <w:lvlJc w:val="left"/>
      <w:pPr>
        <w:ind w:left="1224" w:hanging="504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438645D"/>
    <w:multiLevelType w:val="multilevel"/>
    <w:tmpl w:val="A9B4E7E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4510D18"/>
    <w:multiLevelType w:val="multilevel"/>
    <w:tmpl w:val="BAF874A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84D62B2"/>
    <w:multiLevelType w:val="hybridMultilevel"/>
    <w:tmpl w:val="197AD504"/>
    <w:lvl w:ilvl="0" w:tplc="281A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FDF586B"/>
    <w:multiLevelType w:val="multilevel"/>
    <w:tmpl w:val="8F2887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3" w15:restartNumberingAfterBreak="0">
    <w:nsid w:val="537D19F5"/>
    <w:multiLevelType w:val="hybridMultilevel"/>
    <w:tmpl w:val="5A3C084C"/>
    <w:lvl w:ilvl="0" w:tplc="5F1AF8C2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B36A83"/>
    <w:multiLevelType w:val="hybridMultilevel"/>
    <w:tmpl w:val="FFA88CF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A94386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26" w15:restartNumberingAfterBreak="0">
    <w:nsid w:val="5BE539C0"/>
    <w:multiLevelType w:val="hybridMultilevel"/>
    <w:tmpl w:val="5F50EBAA"/>
    <w:lvl w:ilvl="0" w:tplc="281A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00220"/>
    <w:multiLevelType w:val="multilevel"/>
    <w:tmpl w:val="69EE3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FCB393C"/>
    <w:multiLevelType w:val="hybridMultilevel"/>
    <w:tmpl w:val="DBE813C0"/>
    <w:lvl w:ilvl="0" w:tplc="5F1AF8C2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8D1D7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68A10F7"/>
    <w:multiLevelType w:val="singleLevel"/>
    <w:tmpl w:val="FFFFFFFF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31" w15:restartNumberingAfterBreak="0">
    <w:nsid w:val="67631BA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AA912FF"/>
    <w:multiLevelType w:val="multilevel"/>
    <w:tmpl w:val="C2E68D8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  <w:b w:val="0"/>
        <w:color w:val="auto"/>
      </w:rPr>
    </w:lvl>
    <w:lvl w:ilvl="2">
      <w:start w:val="2"/>
      <w:numFmt w:val="decimal"/>
      <w:lvlText w:val="3.%2.%3."/>
      <w:lvlJc w:val="left"/>
      <w:pPr>
        <w:ind w:left="788" w:hanging="504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6E7D0FC9"/>
    <w:multiLevelType w:val="multilevel"/>
    <w:tmpl w:val="C340E8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3.3.%3."/>
      <w:lvlJc w:val="left"/>
      <w:pPr>
        <w:ind w:left="1213" w:hanging="504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70843CE1"/>
    <w:multiLevelType w:val="hybridMultilevel"/>
    <w:tmpl w:val="2C260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170EF"/>
    <w:multiLevelType w:val="multilevel"/>
    <w:tmpl w:val="BFD01B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3.2.%3."/>
      <w:lvlJc w:val="left"/>
      <w:pPr>
        <w:ind w:left="1224" w:hanging="504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 w15:restartNumberingAfterBreak="0">
    <w:nsid w:val="76A84CF2"/>
    <w:multiLevelType w:val="multilevel"/>
    <w:tmpl w:val="2F4A8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7" w15:restartNumberingAfterBreak="0">
    <w:nsid w:val="77F36BD8"/>
    <w:multiLevelType w:val="multilevel"/>
    <w:tmpl w:val="0220CB2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CC854EB"/>
    <w:multiLevelType w:val="hybridMultilevel"/>
    <w:tmpl w:val="65EA59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281A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F3DB8"/>
    <w:multiLevelType w:val="multilevel"/>
    <w:tmpl w:val="8F5A0E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2.%2."/>
      <w:lvlJc w:val="left"/>
      <w:pPr>
        <w:ind w:left="792" w:hanging="432"/>
      </w:pPr>
      <w:rPr>
        <w:rFonts w:cs="Times New Roman" w:hint="default"/>
        <w:b/>
        <w:color w:val="auto"/>
      </w:rPr>
    </w:lvl>
    <w:lvl w:ilvl="2">
      <w:start w:val="8"/>
      <w:numFmt w:val="decimal"/>
      <w:lvlText w:val="2.%2.%3."/>
      <w:lvlJc w:val="left"/>
      <w:pPr>
        <w:ind w:left="1072" w:hanging="504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1124428218">
    <w:abstractNumId w:val="26"/>
  </w:num>
  <w:num w:numId="2" w16cid:durableId="449933448">
    <w:abstractNumId w:val="8"/>
  </w:num>
  <w:num w:numId="3" w16cid:durableId="430400366">
    <w:abstractNumId w:val="7"/>
  </w:num>
  <w:num w:numId="4" w16cid:durableId="1725064756">
    <w:abstractNumId w:val="17"/>
  </w:num>
  <w:num w:numId="5" w16cid:durableId="478963307">
    <w:abstractNumId w:val="1"/>
  </w:num>
  <w:num w:numId="6" w16cid:durableId="2049990537">
    <w:abstractNumId w:val="29"/>
  </w:num>
  <w:num w:numId="7" w16cid:durableId="277218835">
    <w:abstractNumId w:val="35"/>
  </w:num>
  <w:num w:numId="8" w16cid:durableId="1103766830">
    <w:abstractNumId w:val="33"/>
  </w:num>
  <w:num w:numId="9" w16cid:durableId="401955332">
    <w:abstractNumId w:val="3"/>
  </w:num>
  <w:num w:numId="10" w16cid:durableId="1312251386">
    <w:abstractNumId w:val="25"/>
  </w:num>
  <w:num w:numId="11" w16cid:durableId="666713190">
    <w:abstractNumId w:val="31"/>
  </w:num>
  <w:num w:numId="12" w16cid:durableId="1361273206">
    <w:abstractNumId w:val="6"/>
  </w:num>
  <w:num w:numId="13" w16cid:durableId="1241604046">
    <w:abstractNumId w:val="30"/>
    <w:lvlOverride w:ilvl="0">
      <w:startOverride w:val="1"/>
    </w:lvlOverride>
  </w:num>
  <w:num w:numId="14" w16cid:durableId="1292710322">
    <w:abstractNumId w:val="20"/>
  </w:num>
  <w:num w:numId="15" w16cid:durableId="321467594">
    <w:abstractNumId w:val="4"/>
  </w:num>
  <w:num w:numId="16" w16cid:durableId="1265114820">
    <w:abstractNumId w:val="10"/>
  </w:num>
  <w:num w:numId="17" w16cid:durableId="694694040">
    <w:abstractNumId w:val="18"/>
  </w:num>
  <w:num w:numId="18" w16cid:durableId="113452057">
    <w:abstractNumId w:val="14"/>
  </w:num>
  <w:num w:numId="19" w16cid:durableId="1105077760">
    <w:abstractNumId w:val="32"/>
  </w:num>
  <w:num w:numId="20" w16cid:durableId="1065252983">
    <w:abstractNumId w:val="19"/>
  </w:num>
  <w:num w:numId="21" w16cid:durableId="375466538">
    <w:abstractNumId w:val="36"/>
  </w:num>
  <w:num w:numId="22" w16cid:durableId="1238586795">
    <w:abstractNumId w:val="22"/>
  </w:num>
  <w:num w:numId="23" w16cid:durableId="892354752">
    <w:abstractNumId w:val="13"/>
  </w:num>
  <w:num w:numId="24" w16cid:durableId="1143690729">
    <w:abstractNumId w:val="39"/>
  </w:num>
  <w:num w:numId="25" w16cid:durableId="110437531">
    <w:abstractNumId w:val="34"/>
  </w:num>
  <w:num w:numId="26" w16cid:durableId="1241256978">
    <w:abstractNumId w:val="27"/>
  </w:num>
  <w:num w:numId="27" w16cid:durableId="1361853340">
    <w:abstractNumId w:val="21"/>
  </w:num>
  <w:num w:numId="28" w16cid:durableId="131682332">
    <w:abstractNumId w:val="38"/>
  </w:num>
  <w:num w:numId="29" w16cid:durableId="830681263">
    <w:abstractNumId w:val="2"/>
  </w:num>
  <w:num w:numId="30" w16cid:durableId="352800895">
    <w:abstractNumId w:val="11"/>
  </w:num>
  <w:num w:numId="31" w16cid:durableId="1948386067">
    <w:abstractNumId w:val="23"/>
  </w:num>
  <w:num w:numId="32" w16cid:durableId="832187028">
    <w:abstractNumId w:val="5"/>
  </w:num>
  <w:num w:numId="33" w16cid:durableId="662468785">
    <w:abstractNumId w:val="0"/>
  </w:num>
  <w:num w:numId="34" w16cid:durableId="1637372805">
    <w:abstractNumId w:val="28"/>
  </w:num>
  <w:num w:numId="35" w16cid:durableId="456990387">
    <w:abstractNumId w:val="15"/>
  </w:num>
  <w:num w:numId="36" w16cid:durableId="508981197">
    <w:abstractNumId w:val="24"/>
  </w:num>
  <w:num w:numId="37" w16cid:durableId="1415586008">
    <w:abstractNumId w:val="12"/>
  </w:num>
  <w:num w:numId="38" w16cid:durableId="283392101">
    <w:abstractNumId w:val="9"/>
  </w:num>
  <w:num w:numId="39" w16cid:durableId="964891752">
    <w:abstractNumId w:val="37"/>
  </w:num>
  <w:num w:numId="40" w16cid:durableId="861362986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CDC"/>
    <w:rsid w:val="00000133"/>
    <w:rsid w:val="00003DD2"/>
    <w:rsid w:val="00004FFD"/>
    <w:rsid w:val="00014C00"/>
    <w:rsid w:val="00017852"/>
    <w:rsid w:val="00020D67"/>
    <w:rsid w:val="000228B0"/>
    <w:rsid w:val="00023789"/>
    <w:rsid w:val="00026357"/>
    <w:rsid w:val="000272CC"/>
    <w:rsid w:val="000277A6"/>
    <w:rsid w:val="0002787D"/>
    <w:rsid w:val="00030034"/>
    <w:rsid w:val="00034445"/>
    <w:rsid w:val="00034CDC"/>
    <w:rsid w:val="00035556"/>
    <w:rsid w:val="00035ED9"/>
    <w:rsid w:val="0004109F"/>
    <w:rsid w:val="00044389"/>
    <w:rsid w:val="000508A2"/>
    <w:rsid w:val="00056D2F"/>
    <w:rsid w:val="00063CC7"/>
    <w:rsid w:val="0007068B"/>
    <w:rsid w:val="00072ADA"/>
    <w:rsid w:val="00082768"/>
    <w:rsid w:val="00083CB8"/>
    <w:rsid w:val="000940CD"/>
    <w:rsid w:val="000964CC"/>
    <w:rsid w:val="000A0D41"/>
    <w:rsid w:val="000A0DCF"/>
    <w:rsid w:val="000A31A0"/>
    <w:rsid w:val="000A52EC"/>
    <w:rsid w:val="000A6903"/>
    <w:rsid w:val="000B72E3"/>
    <w:rsid w:val="000C0F6F"/>
    <w:rsid w:val="000C5237"/>
    <w:rsid w:val="000D0AEB"/>
    <w:rsid w:val="000D6495"/>
    <w:rsid w:val="000D6AA2"/>
    <w:rsid w:val="000E0A1E"/>
    <w:rsid w:val="000E1283"/>
    <w:rsid w:val="000E4F5C"/>
    <w:rsid w:val="000F26C4"/>
    <w:rsid w:val="000F6BCC"/>
    <w:rsid w:val="000F73AA"/>
    <w:rsid w:val="000F7FCD"/>
    <w:rsid w:val="00101437"/>
    <w:rsid w:val="001042FF"/>
    <w:rsid w:val="0011550B"/>
    <w:rsid w:val="00116A4A"/>
    <w:rsid w:val="001215FC"/>
    <w:rsid w:val="00122386"/>
    <w:rsid w:val="00125B58"/>
    <w:rsid w:val="00127661"/>
    <w:rsid w:val="0013088E"/>
    <w:rsid w:val="00133283"/>
    <w:rsid w:val="00133CD0"/>
    <w:rsid w:val="001344EC"/>
    <w:rsid w:val="00136B65"/>
    <w:rsid w:val="00143594"/>
    <w:rsid w:val="00143DAB"/>
    <w:rsid w:val="00153C5A"/>
    <w:rsid w:val="00155999"/>
    <w:rsid w:val="00161C61"/>
    <w:rsid w:val="001649C5"/>
    <w:rsid w:val="00170C9C"/>
    <w:rsid w:val="00171956"/>
    <w:rsid w:val="00171CAA"/>
    <w:rsid w:val="001731BD"/>
    <w:rsid w:val="00174644"/>
    <w:rsid w:val="00184D8C"/>
    <w:rsid w:val="001871F6"/>
    <w:rsid w:val="0019539F"/>
    <w:rsid w:val="001A00E0"/>
    <w:rsid w:val="001A1A44"/>
    <w:rsid w:val="001A6FA8"/>
    <w:rsid w:val="001B02B5"/>
    <w:rsid w:val="001B46B8"/>
    <w:rsid w:val="001C2050"/>
    <w:rsid w:val="001C44FB"/>
    <w:rsid w:val="001D3169"/>
    <w:rsid w:val="001D5E85"/>
    <w:rsid w:val="001D672F"/>
    <w:rsid w:val="001E1D89"/>
    <w:rsid w:val="001E2953"/>
    <w:rsid w:val="001E435E"/>
    <w:rsid w:val="001F213E"/>
    <w:rsid w:val="001F23EE"/>
    <w:rsid w:val="0020049B"/>
    <w:rsid w:val="00203C97"/>
    <w:rsid w:val="002043D9"/>
    <w:rsid w:val="0020776E"/>
    <w:rsid w:val="00211C73"/>
    <w:rsid w:val="00214954"/>
    <w:rsid w:val="00220A99"/>
    <w:rsid w:val="00221867"/>
    <w:rsid w:val="002240A5"/>
    <w:rsid w:val="002268E0"/>
    <w:rsid w:val="00231072"/>
    <w:rsid w:val="002319A0"/>
    <w:rsid w:val="00232CA0"/>
    <w:rsid w:val="00233B87"/>
    <w:rsid w:val="00233C94"/>
    <w:rsid w:val="00240102"/>
    <w:rsid w:val="002416C3"/>
    <w:rsid w:val="00247FB2"/>
    <w:rsid w:val="002510BE"/>
    <w:rsid w:val="00256E0C"/>
    <w:rsid w:val="00261447"/>
    <w:rsid w:val="00262983"/>
    <w:rsid w:val="00264CC5"/>
    <w:rsid w:val="00267A3F"/>
    <w:rsid w:val="0027013F"/>
    <w:rsid w:val="002730D3"/>
    <w:rsid w:val="00277D05"/>
    <w:rsid w:val="00282C1E"/>
    <w:rsid w:val="00282C6A"/>
    <w:rsid w:val="00283AB1"/>
    <w:rsid w:val="00285AB5"/>
    <w:rsid w:val="002860AA"/>
    <w:rsid w:val="002927D4"/>
    <w:rsid w:val="002A1A68"/>
    <w:rsid w:val="002A2A67"/>
    <w:rsid w:val="002A5084"/>
    <w:rsid w:val="002B7323"/>
    <w:rsid w:val="002B760B"/>
    <w:rsid w:val="002C25C8"/>
    <w:rsid w:val="002C270E"/>
    <w:rsid w:val="002C2CDF"/>
    <w:rsid w:val="002C7FF8"/>
    <w:rsid w:val="002E079F"/>
    <w:rsid w:val="002E16FA"/>
    <w:rsid w:val="002E2D89"/>
    <w:rsid w:val="002E4129"/>
    <w:rsid w:val="002E7F1D"/>
    <w:rsid w:val="002F273D"/>
    <w:rsid w:val="002F2814"/>
    <w:rsid w:val="002F72B2"/>
    <w:rsid w:val="0030171C"/>
    <w:rsid w:val="00303DC9"/>
    <w:rsid w:val="0031033F"/>
    <w:rsid w:val="00311716"/>
    <w:rsid w:val="00313C0B"/>
    <w:rsid w:val="00313E99"/>
    <w:rsid w:val="0031576D"/>
    <w:rsid w:val="00315D87"/>
    <w:rsid w:val="00333A05"/>
    <w:rsid w:val="00336F09"/>
    <w:rsid w:val="00337DDD"/>
    <w:rsid w:val="003445A6"/>
    <w:rsid w:val="0034671E"/>
    <w:rsid w:val="003476E8"/>
    <w:rsid w:val="00350B44"/>
    <w:rsid w:val="003601FC"/>
    <w:rsid w:val="0036262F"/>
    <w:rsid w:val="003755B5"/>
    <w:rsid w:val="00382580"/>
    <w:rsid w:val="00386015"/>
    <w:rsid w:val="003860B6"/>
    <w:rsid w:val="0038744F"/>
    <w:rsid w:val="00392E41"/>
    <w:rsid w:val="003B04BB"/>
    <w:rsid w:val="003B4B1E"/>
    <w:rsid w:val="003B63E0"/>
    <w:rsid w:val="003B66D6"/>
    <w:rsid w:val="003C0766"/>
    <w:rsid w:val="003C3964"/>
    <w:rsid w:val="003D0DD1"/>
    <w:rsid w:val="003D183E"/>
    <w:rsid w:val="003D5F6E"/>
    <w:rsid w:val="003D64D7"/>
    <w:rsid w:val="003E0673"/>
    <w:rsid w:val="003E1D5D"/>
    <w:rsid w:val="003F21D5"/>
    <w:rsid w:val="003F3779"/>
    <w:rsid w:val="00400E42"/>
    <w:rsid w:val="004058BC"/>
    <w:rsid w:val="00412372"/>
    <w:rsid w:val="0041568D"/>
    <w:rsid w:val="004159FA"/>
    <w:rsid w:val="004209ED"/>
    <w:rsid w:val="00421486"/>
    <w:rsid w:val="00421927"/>
    <w:rsid w:val="00422543"/>
    <w:rsid w:val="00424158"/>
    <w:rsid w:val="00424E89"/>
    <w:rsid w:val="004256C7"/>
    <w:rsid w:val="004318E7"/>
    <w:rsid w:val="004327CD"/>
    <w:rsid w:val="00434482"/>
    <w:rsid w:val="00434C65"/>
    <w:rsid w:val="00435B1A"/>
    <w:rsid w:val="00437823"/>
    <w:rsid w:val="0044483E"/>
    <w:rsid w:val="00445B49"/>
    <w:rsid w:val="00445F31"/>
    <w:rsid w:val="00446397"/>
    <w:rsid w:val="00450E43"/>
    <w:rsid w:val="0045798E"/>
    <w:rsid w:val="004579DA"/>
    <w:rsid w:val="00461624"/>
    <w:rsid w:val="004644FF"/>
    <w:rsid w:val="00465997"/>
    <w:rsid w:val="00465D8A"/>
    <w:rsid w:val="00471749"/>
    <w:rsid w:val="00477B9F"/>
    <w:rsid w:val="00477CE3"/>
    <w:rsid w:val="0049126B"/>
    <w:rsid w:val="004949CB"/>
    <w:rsid w:val="004A0CFE"/>
    <w:rsid w:val="004A22A5"/>
    <w:rsid w:val="004A3D5C"/>
    <w:rsid w:val="004A5281"/>
    <w:rsid w:val="004B1F89"/>
    <w:rsid w:val="004B599D"/>
    <w:rsid w:val="004C4493"/>
    <w:rsid w:val="004C55A0"/>
    <w:rsid w:val="004C5FB2"/>
    <w:rsid w:val="004C600E"/>
    <w:rsid w:val="004C6239"/>
    <w:rsid w:val="004D3766"/>
    <w:rsid w:val="004D60A1"/>
    <w:rsid w:val="004D70B5"/>
    <w:rsid w:val="004E09C0"/>
    <w:rsid w:val="004E753C"/>
    <w:rsid w:val="004E75DE"/>
    <w:rsid w:val="004E7923"/>
    <w:rsid w:val="004F73EB"/>
    <w:rsid w:val="005011DA"/>
    <w:rsid w:val="00504456"/>
    <w:rsid w:val="005118A4"/>
    <w:rsid w:val="00513224"/>
    <w:rsid w:val="00513241"/>
    <w:rsid w:val="00520152"/>
    <w:rsid w:val="005204CB"/>
    <w:rsid w:val="00522D09"/>
    <w:rsid w:val="0052584B"/>
    <w:rsid w:val="00526211"/>
    <w:rsid w:val="00526ACC"/>
    <w:rsid w:val="00530648"/>
    <w:rsid w:val="005308A3"/>
    <w:rsid w:val="00531C9C"/>
    <w:rsid w:val="00536CE8"/>
    <w:rsid w:val="0054098E"/>
    <w:rsid w:val="00541E53"/>
    <w:rsid w:val="00544AC1"/>
    <w:rsid w:val="00546744"/>
    <w:rsid w:val="0054698D"/>
    <w:rsid w:val="0055226B"/>
    <w:rsid w:val="00553432"/>
    <w:rsid w:val="00555A0C"/>
    <w:rsid w:val="00560484"/>
    <w:rsid w:val="00561174"/>
    <w:rsid w:val="00561662"/>
    <w:rsid w:val="005617D4"/>
    <w:rsid w:val="00580FD3"/>
    <w:rsid w:val="00581FE2"/>
    <w:rsid w:val="00586252"/>
    <w:rsid w:val="00591A34"/>
    <w:rsid w:val="00595016"/>
    <w:rsid w:val="005960FE"/>
    <w:rsid w:val="00597E06"/>
    <w:rsid w:val="005A2E44"/>
    <w:rsid w:val="005A630B"/>
    <w:rsid w:val="005A6B8E"/>
    <w:rsid w:val="005B4735"/>
    <w:rsid w:val="005C43BE"/>
    <w:rsid w:val="005C441A"/>
    <w:rsid w:val="005C727B"/>
    <w:rsid w:val="005C783D"/>
    <w:rsid w:val="005D03DC"/>
    <w:rsid w:val="005D05B3"/>
    <w:rsid w:val="005D2527"/>
    <w:rsid w:val="005D463F"/>
    <w:rsid w:val="005E0E4C"/>
    <w:rsid w:val="005E1F8C"/>
    <w:rsid w:val="005E30C0"/>
    <w:rsid w:val="005E5C7B"/>
    <w:rsid w:val="005E6A0F"/>
    <w:rsid w:val="005E7AAC"/>
    <w:rsid w:val="005F1572"/>
    <w:rsid w:val="005F333D"/>
    <w:rsid w:val="005F5CE7"/>
    <w:rsid w:val="005F61B2"/>
    <w:rsid w:val="006007CF"/>
    <w:rsid w:val="0060127E"/>
    <w:rsid w:val="00602594"/>
    <w:rsid w:val="00604AB4"/>
    <w:rsid w:val="00621986"/>
    <w:rsid w:val="00621A9D"/>
    <w:rsid w:val="00621F58"/>
    <w:rsid w:val="006328E5"/>
    <w:rsid w:val="00632DBF"/>
    <w:rsid w:val="00643181"/>
    <w:rsid w:val="006436FF"/>
    <w:rsid w:val="006439DC"/>
    <w:rsid w:val="00647E11"/>
    <w:rsid w:val="00650B64"/>
    <w:rsid w:val="00654E7E"/>
    <w:rsid w:val="0065672B"/>
    <w:rsid w:val="006576B0"/>
    <w:rsid w:val="00660E99"/>
    <w:rsid w:val="00667D08"/>
    <w:rsid w:val="00670329"/>
    <w:rsid w:val="0067086F"/>
    <w:rsid w:val="0067310E"/>
    <w:rsid w:val="00674E6A"/>
    <w:rsid w:val="006764B8"/>
    <w:rsid w:val="006856B1"/>
    <w:rsid w:val="00686747"/>
    <w:rsid w:val="0069261F"/>
    <w:rsid w:val="00695A4C"/>
    <w:rsid w:val="00695FE8"/>
    <w:rsid w:val="00696763"/>
    <w:rsid w:val="006A09AD"/>
    <w:rsid w:val="006A09DA"/>
    <w:rsid w:val="006A0DF8"/>
    <w:rsid w:val="006A1483"/>
    <w:rsid w:val="006A5112"/>
    <w:rsid w:val="006A6301"/>
    <w:rsid w:val="006A6D87"/>
    <w:rsid w:val="006B37AC"/>
    <w:rsid w:val="006B66EF"/>
    <w:rsid w:val="006B6835"/>
    <w:rsid w:val="006C0B5A"/>
    <w:rsid w:val="006C2C83"/>
    <w:rsid w:val="006D494B"/>
    <w:rsid w:val="006D6278"/>
    <w:rsid w:val="006E7C53"/>
    <w:rsid w:val="006F0CE7"/>
    <w:rsid w:val="006F384C"/>
    <w:rsid w:val="006F5112"/>
    <w:rsid w:val="00700974"/>
    <w:rsid w:val="007046C5"/>
    <w:rsid w:val="0070501F"/>
    <w:rsid w:val="007105CA"/>
    <w:rsid w:val="00710884"/>
    <w:rsid w:val="00722EFD"/>
    <w:rsid w:val="00723FB8"/>
    <w:rsid w:val="00733A62"/>
    <w:rsid w:val="00742341"/>
    <w:rsid w:val="00746F13"/>
    <w:rsid w:val="00750623"/>
    <w:rsid w:val="007530DF"/>
    <w:rsid w:val="007575C1"/>
    <w:rsid w:val="0076684F"/>
    <w:rsid w:val="00770839"/>
    <w:rsid w:val="00770ADC"/>
    <w:rsid w:val="00772FB6"/>
    <w:rsid w:val="00773864"/>
    <w:rsid w:val="007750C1"/>
    <w:rsid w:val="007757C6"/>
    <w:rsid w:val="00781A72"/>
    <w:rsid w:val="00790966"/>
    <w:rsid w:val="007928A5"/>
    <w:rsid w:val="007A35DE"/>
    <w:rsid w:val="007A4F8A"/>
    <w:rsid w:val="007A6BC0"/>
    <w:rsid w:val="007C296B"/>
    <w:rsid w:val="007C3658"/>
    <w:rsid w:val="007D2707"/>
    <w:rsid w:val="007D588B"/>
    <w:rsid w:val="007F1A40"/>
    <w:rsid w:val="007F2191"/>
    <w:rsid w:val="007F69BF"/>
    <w:rsid w:val="00801901"/>
    <w:rsid w:val="00802CB9"/>
    <w:rsid w:val="0080378B"/>
    <w:rsid w:val="00804801"/>
    <w:rsid w:val="00823679"/>
    <w:rsid w:val="00826F8A"/>
    <w:rsid w:val="00833587"/>
    <w:rsid w:val="00833DC7"/>
    <w:rsid w:val="00836A2B"/>
    <w:rsid w:val="008376AD"/>
    <w:rsid w:val="00842F14"/>
    <w:rsid w:val="00842F30"/>
    <w:rsid w:val="00843539"/>
    <w:rsid w:val="00843A94"/>
    <w:rsid w:val="00844FAA"/>
    <w:rsid w:val="00845980"/>
    <w:rsid w:val="00847D44"/>
    <w:rsid w:val="00854C75"/>
    <w:rsid w:val="00856C43"/>
    <w:rsid w:val="00862BC8"/>
    <w:rsid w:val="00864AD1"/>
    <w:rsid w:val="0086508B"/>
    <w:rsid w:val="008702F9"/>
    <w:rsid w:val="008833CA"/>
    <w:rsid w:val="008875D3"/>
    <w:rsid w:val="0089030C"/>
    <w:rsid w:val="0089105E"/>
    <w:rsid w:val="008928A4"/>
    <w:rsid w:val="00892BBE"/>
    <w:rsid w:val="0089516D"/>
    <w:rsid w:val="00896EFD"/>
    <w:rsid w:val="008A2723"/>
    <w:rsid w:val="008A4C19"/>
    <w:rsid w:val="008A55A5"/>
    <w:rsid w:val="008A729B"/>
    <w:rsid w:val="008B00B9"/>
    <w:rsid w:val="008B0E45"/>
    <w:rsid w:val="008B10FB"/>
    <w:rsid w:val="008B3619"/>
    <w:rsid w:val="008C2A8B"/>
    <w:rsid w:val="008C4C36"/>
    <w:rsid w:val="008C559B"/>
    <w:rsid w:val="008D2CF1"/>
    <w:rsid w:val="008D6915"/>
    <w:rsid w:val="008F2CF5"/>
    <w:rsid w:val="008F3531"/>
    <w:rsid w:val="008F4877"/>
    <w:rsid w:val="008F541C"/>
    <w:rsid w:val="00900462"/>
    <w:rsid w:val="00905038"/>
    <w:rsid w:val="00910AA7"/>
    <w:rsid w:val="009131A1"/>
    <w:rsid w:val="009171EC"/>
    <w:rsid w:val="00917C77"/>
    <w:rsid w:val="00922754"/>
    <w:rsid w:val="009266D7"/>
    <w:rsid w:val="009315AA"/>
    <w:rsid w:val="0093363A"/>
    <w:rsid w:val="009347AF"/>
    <w:rsid w:val="009374E5"/>
    <w:rsid w:val="0094121C"/>
    <w:rsid w:val="00942C3D"/>
    <w:rsid w:val="009431DE"/>
    <w:rsid w:val="00950EC1"/>
    <w:rsid w:val="00951B09"/>
    <w:rsid w:val="0095260A"/>
    <w:rsid w:val="00954965"/>
    <w:rsid w:val="00954C74"/>
    <w:rsid w:val="0095516C"/>
    <w:rsid w:val="009571C1"/>
    <w:rsid w:val="0096121E"/>
    <w:rsid w:val="009650C4"/>
    <w:rsid w:val="00972D46"/>
    <w:rsid w:val="00977312"/>
    <w:rsid w:val="0098755C"/>
    <w:rsid w:val="0099532C"/>
    <w:rsid w:val="009960C3"/>
    <w:rsid w:val="009A1A72"/>
    <w:rsid w:val="009C1438"/>
    <w:rsid w:val="009C23FD"/>
    <w:rsid w:val="009C55FA"/>
    <w:rsid w:val="009D42B5"/>
    <w:rsid w:val="009D45E8"/>
    <w:rsid w:val="009E3255"/>
    <w:rsid w:val="009F3DA9"/>
    <w:rsid w:val="009F4737"/>
    <w:rsid w:val="009F61BF"/>
    <w:rsid w:val="00A00AAA"/>
    <w:rsid w:val="00A00CBC"/>
    <w:rsid w:val="00A0576F"/>
    <w:rsid w:val="00A05CD0"/>
    <w:rsid w:val="00A062F1"/>
    <w:rsid w:val="00A06749"/>
    <w:rsid w:val="00A06995"/>
    <w:rsid w:val="00A117F2"/>
    <w:rsid w:val="00A12F2F"/>
    <w:rsid w:val="00A134DC"/>
    <w:rsid w:val="00A17A19"/>
    <w:rsid w:val="00A20420"/>
    <w:rsid w:val="00A216B5"/>
    <w:rsid w:val="00A24210"/>
    <w:rsid w:val="00A26D25"/>
    <w:rsid w:val="00A26EA6"/>
    <w:rsid w:val="00A34C86"/>
    <w:rsid w:val="00A402AD"/>
    <w:rsid w:val="00A419A4"/>
    <w:rsid w:val="00A42EAC"/>
    <w:rsid w:val="00A434CA"/>
    <w:rsid w:val="00A45B80"/>
    <w:rsid w:val="00A46CF3"/>
    <w:rsid w:val="00A47BBA"/>
    <w:rsid w:val="00A530B8"/>
    <w:rsid w:val="00A56905"/>
    <w:rsid w:val="00A60878"/>
    <w:rsid w:val="00A6494A"/>
    <w:rsid w:val="00A71D41"/>
    <w:rsid w:val="00A73671"/>
    <w:rsid w:val="00A810D3"/>
    <w:rsid w:val="00A8123F"/>
    <w:rsid w:val="00A833A8"/>
    <w:rsid w:val="00A8783B"/>
    <w:rsid w:val="00A904BB"/>
    <w:rsid w:val="00A94BA9"/>
    <w:rsid w:val="00A94D2C"/>
    <w:rsid w:val="00AA04E1"/>
    <w:rsid w:val="00AA1684"/>
    <w:rsid w:val="00AA21B8"/>
    <w:rsid w:val="00AA3BC2"/>
    <w:rsid w:val="00AB03D3"/>
    <w:rsid w:val="00AB2A4C"/>
    <w:rsid w:val="00AC103E"/>
    <w:rsid w:val="00AC2D5C"/>
    <w:rsid w:val="00AC3A0F"/>
    <w:rsid w:val="00AC43B1"/>
    <w:rsid w:val="00AC44D6"/>
    <w:rsid w:val="00AC5C9B"/>
    <w:rsid w:val="00AD142B"/>
    <w:rsid w:val="00AD2B56"/>
    <w:rsid w:val="00AD4657"/>
    <w:rsid w:val="00AD5E22"/>
    <w:rsid w:val="00AE083D"/>
    <w:rsid w:val="00AF167D"/>
    <w:rsid w:val="00AF26CC"/>
    <w:rsid w:val="00AF3C60"/>
    <w:rsid w:val="00AF402B"/>
    <w:rsid w:val="00AF5F51"/>
    <w:rsid w:val="00AF7B04"/>
    <w:rsid w:val="00B118E8"/>
    <w:rsid w:val="00B155CA"/>
    <w:rsid w:val="00B24A19"/>
    <w:rsid w:val="00B3217F"/>
    <w:rsid w:val="00B363C4"/>
    <w:rsid w:val="00B4656D"/>
    <w:rsid w:val="00B50FE0"/>
    <w:rsid w:val="00B531CF"/>
    <w:rsid w:val="00B54F4C"/>
    <w:rsid w:val="00B54FFF"/>
    <w:rsid w:val="00B601E3"/>
    <w:rsid w:val="00B617D9"/>
    <w:rsid w:val="00B6272A"/>
    <w:rsid w:val="00B727FA"/>
    <w:rsid w:val="00B73957"/>
    <w:rsid w:val="00B74945"/>
    <w:rsid w:val="00B75552"/>
    <w:rsid w:val="00B76DE9"/>
    <w:rsid w:val="00B80642"/>
    <w:rsid w:val="00B82C25"/>
    <w:rsid w:val="00B835BC"/>
    <w:rsid w:val="00B8399C"/>
    <w:rsid w:val="00B84D35"/>
    <w:rsid w:val="00BA3A1C"/>
    <w:rsid w:val="00BB38EE"/>
    <w:rsid w:val="00BC5810"/>
    <w:rsid w:val="00BC667A"/>
    <w:rsid w:val="00BD12DC"/>
    <w:rsid w:val="00BD18EA"/>
    <w:rsid w:val="00BD4818"/>
    <w:rsid w:val="00BD68DB"/>
    <w:rsid w:val="00BE0302"/>
    <w:rsid w:val="00BE1B28"/>
    <w:rsid w:val="00BE6813"/>
    <w:rsid w:val="00BE6F54"/>
    <w:rsid w:val="00C0208B"/>
    <w:rsid w:val="00C0630C"/>
    <w:rsid w:val="00C06C8C"/>
    <w:rsid w:val="00C07234"/>
    <w:rsid w:val="00C123FA"/>
    <w:rsid w:val="00C23651"/>
    <w:rsid w:val="00C2496F"/>
    <w:rsid w:val="00C269D3"/>
    <w:rsid w:val="00C26E52"/>
    <w:rsid w:val="00C321F6"/>
    <w:rsid w:val="00C32ED0"/>
    <w:rsid w:val="00C33034"/>
    <w:rsid w:val="00C40410"/>
    <w:rsid w:val="00C416FD"/>
    <w:rsid w:val="00C42131"/>
    <w:rsid w:val="00C46862"/>
    <w:rsid w:val="00C548F9"/>
    <w:rsid w:val="00C54A9D"/>
    <w:rsid w:val="00C63930"/>
    <w:rsid w:val="00C6544E"/>
    <w:rsid w:val="00C719FB"/>
    <w:rsid w:val="00C757C2"/>
    <w:rsid w:val="00C773C8"/>
    <w:rsid w:val="00C77B80"/>
    <w:rsid w:val="00C846C6"/>
    <w:rsid w:val="00C951A1"/>
    <w:rsid w:val="00C95561"/>
    <w:rsid w:val="00C97995"/>
    <w:rsid w:val="00CA366B"/>
    <w:rsid w:val="00CB0A82"/>
    <w:rsid w:val="00CB26A6"/>
    <w:rsid w:val="00CB62BE"/>
    <w:rsid w:val="00CB7A59"/>
    <w:rsid w:val="00CB7E44"/>
    <w:rsid w:val="00CD6D10"/>
    <w:rsid w:val="00CF3502"/>
    <w:rsid w:val="00D003FD"/>
    <w:rsid w:val="00D04499"/>
    <w:rsid w:val="00D1014B"/>
    <w:rsid w:val="00D200DB"/>
    <w:rsid w:val="00D20ED7"/>
    <w:rsid w:val="00D21EDF"/>
    <w:rsid w:val="00D2335C"/>
    <w:rsid w:val="00D24CB8"/>
    <w:rsid w:val="00D30F44"/>
    <w:rsid w:val="00D3602A"/>
    <w:rsid w:val="00D410E2"/>
    <w:rsid w:val="00D53F2E"/>
    <w:rsid w:val="00D543C2"/>
    <w:rsid w:val="00D569BB"/>
    <w:rsid w:val="00D67CA7"/>
    <w:rsid w:val="00D74F4A"/>
    <w:rsid w:val="00D8257F"/>
    <w:rsid w:val="00D862BB"/>
    <w:rsid w:val="00D86360"/>
    <w:rsid w:val="00D907B4"/>
    <w:rsid w:val="00D91BE0"/>
    <w:rsid w:val="00D93950"/>
    <w:rsid w:val="00D93B7C"/>
    <w:rsid w:val="00D9752B"/>
    <w:rsid w:val="00DA45C8"/>
    <w:rsid w:val="00DA588C"/>
    <w:rsid w:val="00DA7D1E"/>
    <w:rsid w:val="00DB3CA8"/>
    <w:rsid w:val="00DB6297"/>
    <w:rsid w:val="00DB75A8"/>
    <w:rsid w:val="00DC2528"/>
    <w:rsid w:val="00DC3457"/>
    <w:rsid w:val="00DC4955"/>
    <w:rsid w:val="00DC6075"/>
    <w:rsid w:val="00DD03DF"/>
    <w:rsid w:val="00DD67BC"/>
    <w:rsid w:val="00DE4437"/>
    <w:rsid w:val="00DE44D0"/>
    <w:rsid w:val="00E01672"/>
    <w:rsid w:val="00E03851"/>
    <w:rsid w:val="00E042C1"/>
    <w:rsid w:val="00E07F76"/>
    <w:rsid w:val="00E1640E"/>
    <w:rsid w:val="00E205CB"/>
    <w:rsid w:val="00E21C65"/>
    <w:rsid w:val="00E22190"/>
    <w:rsid w:val="00E31013"/>
    <w:rsid w:val="00E364EC"/>
    <w:rsid w:val="00E404B9"/>
    <w:rsid w:val="00E43024"/>
    <w:rsid w:val="00E470DA"/>
    <w:rsid w:val="00E50900"/>
    <w:rsid w:val="00E51592"/>
    <w:rsid w:val="00E522BB"/>
    <w:rsid w:val="00E540CF"/>
    <w:rsid w:val="00E54EC2"/>
    <w:rsid w:val="00E60D64"/>
    <w:rsid w:val="00E6428B"/>
    <w:rsid w:val="00E65611"/>
    <w:rsid w:val="00E65E54"/>
    <w:rsid w:val="00E672FB"/>
    <w:rsid w:val="00E70B54"/>
    <w:rsid w:val="00E73407"/>
    <w:rsid w:val="00E748AB"/>
    <w:rsid w:val="00E807A9"/>
    <w:rsid w:val="00E80B7D"/>
    <w:rsid w:val="00E844D6"/>
    <w:rsid w:val="00E84B21"/>
    <w:rsid w:val="00E85EFB"/>
    <w:rsid w:val="00E87AF7"/>
    <w:rsid w:val="00E93BBA"/>
    <w:rsid w:val="00EA1AAF"/>
    <w:rsid w:val="00EA79D1"/>
    <w:rsid w:val="00EB40CF"/>
    <w:rsid w:val="00EB6647"/>
    <w:rsid w:val="00EC447A"/>
    <w:rsid w:val="00EC5FB5"/>
    <w:rsid w:val="00ED1B4B"/>
    <w:rsid w:val="00ED2B87"/>
    <w:rsid w:val="00ED5FF3"/>
    <w:rsid w:val="00ED61C6"/>
    <w:rsid w:val="00ED6DD5"/>
    <w:rsid w:val="00EE1C9F"/>
    <w:rsid w:val="00EE276A"/>
    <w:rsid w:val="00EE45B5"/>
    <w:rsid w:val="00EE46DC"/>
    <w:rsid w:val="00EE4CF7"/>
    <w:rsid w:val="00EE6512"/>
    <w:rsid w:val="00EF2639"/>
    <w:rsid w:val="00EF37BA"/>
    <w:rsid w:val="00EF5355"/>
    <w:rsid w:val="00F0031C"/>
    <w:rsid w:val="00F03011"/>
    <w:rsid w:val="00F05034"/>
    <w:rsid w:val="00F05571"/>
    <w:rsid w:val="00F1776A"/>
    <w:rsid w:val="00F20CC5"/>
    <w:rsid w:val="00F241BF"/>
    <w:rsid w:val="00F257BC"/>
    <w:rsid w:val="00F26832"/>
    <w:rsid w:val="00F26E8B"/>
    <w:rsid w:val="00F270EB"/>
    <w:rsid w:val="00F3676F"/>
    <w:rsid w:val="00F437F6"/>
    <w:rsid w:val="00F44417"/>
    <w:rsid w:val="00F54AFE"/>
    <w:rsid w:val="00F5596C"/>
    <w:rsid w:val="00F6505C"/>
    <w:rsid w:val="00F6642F"/>
    <w:rsid w:val="00F66A19"/>
    <w:rsid w:val="00F6788A"/>
    <w:rsid w:val="00F67D5D"/>
    <w:rsid w:val="00F709E3"/>
    <w:rsid w:val="00F7254D"/>
    <w:rsid w:val="00F734B9"/>
    <w:rsid w:val="00F75BD8"/>
    <w:rsid w:val="00F77EC3"/>
    <w:rsid w:val="00F83EC5"/>
    <w:rsid w:val="00F8553C"/>
    <w:rsid w:val="00F87FFA"/>
    <w:rsid w:val="00F95EA1"/>
    <w:rsid w:val="00F97CA3"/>
    <w:rsid w:val="00FA42C2"/>
    <w:rsid w:val="00FB75F6"/>
    <w:rsid w:val="00FC4A11"/>
    <w:rsid w:val="00FC55C1"/>
    <w:rsid w:val="00FD23FD"/>
    <w:rsid w:val="00FD2A95"/>
    <w:rsid w:val="00FD2D5A"/>
    <w:rsid w:val="00FD5D35"/>
    <w:rsid w:val="00FE3037"/>
    <w:rsid w:val="00FE35CD"/>
    <w:rsid w:val="00FE71E7"/>
    <w:rsid w:val="00FE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BD9A5A"/>
  <w15:docId w15:val="{86778BB4-AB3A-4086-8D23-47EEB7BD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  <w:style w:type="paragraph" w:styleId="Revision">
    <w:name w:val="Revision"/>
    <w:hidden/>
    <w:uiPriority w:val="99"/>
    <w:semiHidden/>
    <w:rsid w:val="004E09C0"/>
    <w:pPr>
      <w:spacing w:after="0" w:line="240" w:lineRule="auto"/>
    </w:pPr>
    <w:rPr>
      <w:rFonts w:ascii="Verdana" w:hAnsi="Verdana" w:cs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E60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0D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0D64"/>
    <w:rPr>
      <w:rFonts w:ascii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D64"/>
    <w:rPr>
      <w:rFonts w:ascii="Verdana" w:hAnsi="Verdana" w:cs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679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20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2050"/>
    <w:rPr>
      <w:rFonts w:ascii="Consolas" w:hAnsi="Consolas" w:cs="Verdana"/>
      <w:sz w:val="20"/>
      <w:szCs w:val="20"/>
    </w:rPr>
  </w:style>
  <w:style w:type="paragraph" w:styleId="ListParagraph">
    <w:name w:val="List Paragraph"/>
    <w:basedOn w:val="Normal"/>
    <w:uiPriority w:val="99"/>
    <w:qFormat/>
    <w:rsid w:val="00F734B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53C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C5A"/>
    <w:rPr>
      <w:rFonts w:ascii="Verdana" w:hAnsi="Verdana" w:cs="Verdana"/>
    </w:rPr>
  </w:style>
  <w:style w:type="paragraph" w:styleId="FootnoteText">
    <w:name w:val="footnote text"/>
    <w:basedOn w:val="Normal"/>
    <w:link w:val="FootnoteTextChar"/>
    <w:uiPriority w:val="99"/>
    <w:unhideWhenUsed/>
    <w:rsid w:val="00153C5A"/>
    <w:pPr>
      <w:spacing w:after="80"/>
    </w:pPr>
    <w:rPr>
      <w:rFonts w:ascii="Times New Roman" w:eastAsia="Times New Roman" w:hAnsi="Times New Roman" w:cs="Times New Roman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53C5A"/>
    <w:rPr>
      <w:rFonts w:ascii="Times New Roman" w:eastAsia="Times New Roman" w:hAnsi="Times New Roman" w:cs="Times New Roman"/>
      <w:lang w:val="en-GB"/>
    </w:rPr>
  </w:style>
  <w:style w:type="character" w:styleId="FootnoteReference">
    <w:name w:val="footnote reference"/>
    <w:aliases w:val="Footnote,Footnote symbol,Nota,Footnote number,de nota al pie,Ref,Char,SUPERS,Voetnootmarkering,Char1,fr,o,(NECG) Footnote Reference,Times 10 Point,Exposant 3 Point,Footnote Reference Number,Footnote reference number,FR,F, Char, Char1"/>
    <w:basedOn w:val="DefaultParagraphFont"/>
    <w:link w:val="SUPERSChar"/>
    <w:uiPriority w:val="99"/>
    <w:rsid w:val="00153C5A"/>
    <w:rPr>
      <w:vertAlign w:val="superscript"/>
    </w:rPr>
  </w:style>
  <w:style w:type="paragraph" w:customStyle="1" w:styleId="SUPERSChar">
    <w:name w:val="SUPERS Char"/>
    <w:aliases w:val="EN Footnote Reference Char"/>
    <w:basedOn w:val="Normal"/>
    <w:link w:val="FootnoteReference"/>
    <w:uiPriority w:val="99"/>
    <w:rsid w:val="00153C5A"/>
    <w:pPr>
      <w:spacing w:after="160" w:line="240" w:lineRule="exact"/>
    </w:pPr>
    <w:rPr>
      <w:rFonts w:asciiTheme="minorHAnsi" w:hAnsiTheme="minorHAnsi" w:cstheme="minorBidi"/>
      <w:vertAlign w:val="superscript"/>
    </w:rPr>
  </w:style>
  <w:style w:type="paragraph" w:customStyle="1" w:styleId="ListDash2">
    <w:name w:val="List Dash 2"/>
    <w:basedOn w:val="Normal"/>
    <w:rsid w:val="00153C5A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hr-HR"/>
    </w:rPr>
  </w:style>
  <w:style w:type="paragraph" w:customStyle="1" w:styleId="Default">
    <w:name w:val="Default"/>
    <w:rsid w:val="00153C5A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E21C65"/>
  </w:style>
  <w:style w:type="paragraph" w:customStyle="1" w:styleId="CM1">
    <w:name w:val="CM1"/>
    <w:basedOn w:val="Normal"/>
    <w:next w:val="Normal"/>
    <w:uiPriority w:val="99"/>
    <w:rsid w:val="00E21C65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E21C65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</w:rPr>
  </w:style>
  <w:style w:type="paragraph" w:customStyle="1" w:styleId="CM4">
    <w:name w:val="CM4"/>
    <w:basedOn w:val="Normal"/>
    <w:next w:val="Normal"/>
    <w:uiPriority w:val="99"/>
    <w:rsid w:val="00E21C65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</w:rPr>
  </w:style>
  <w:style w:type="paragraph" w:customStyle="1" w:styleId="Normal1">
    <w:name w:val="Normal1"/>
    <w:basedOn w:val="Normal"/>
    <w:rsid w:val="00E21C65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character" w:customStyle="1" w:styleId="Bodytext">
    <w:name w:val="Body text_"/>
    <w:link w:val="Tijeloteksta2"/>
    <w:rsid w:val="00E21C65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21C65"/>
    <w:pPr>
      <w:widowControl w:val="0"/>
      <w:shd w:val="clear" w:color="auto" w:fill="FFFFFF"/>
      <w:spacing w:after="60" w:line="0" w:lineRule="atLeast"/>
      <w:ind w:hanging="1960"/>
      <w:jc w:val="right"/>
    </w:pPr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3B855-F4B0-4F0A-B629-7E66F0EC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3465</Words>
  <Characters>19753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Krstić</dc:creator>
  <cp:lastModifiedBy>KKDP</cp:lastModifiedBy>
  <cp:revision>3</cp:revision>
  <cp:lastPrinted>2024-07-08T12:47:00Z</cp:lastPrinted>
  <dcterms:created xsi:type="dcterms:W3CDTF">2025-03-11T09:28:00Z</dcterms:created>
  <dcterms:modified xsi:type="dcterms:W3CDTF">2025-03-11T09:43:00Z</dcterms:modified>
</cp:coreProperties>
</file>